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A02" w:rsidRDefault="00D26A02" w:rsidP="002B1A0A">
      <w:pPr>
        <w:spacing w:line="240" w:lineRule="auto"/>
        <w:ind w:left="-851"/>
        <w:contextualSpacing/>
        <w:jc w:val="both"/>
        <w:rPr>
          <w:rFonts w:ascii="Times New Roman" w:hAnsi="Times New Roman" w:cs="Times New Roman"/>
          <w:i/>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559"/>
        <w:gridCol w:w="4820"/>
      </w:tblGrid>
      <w:tr w:rsidR="00D26A02" w:rsidRPr="00E60F47" w:rsidTr="001D37B0">
        <w:tc>
          <w:tcPr>
            <w:tcW w:w="4253" w:type="dxa"/>
            <w:tcBorders>
              <w:top w:val="nil"/>
              <w:left w:val="nil"/>
              <w:bottom w:val="nil"/>
              <w:right w:val="nil"/>
            </w:tcBorders>
          </w:tcPr>
          <w:p w:rsidR="00D26A02" w:rsidRPr="009D39D7" w:rsidRDefault="00D26A02" w:rsidP="001D37B0">
            <w:pPr>
              <w:tabs>
                <w:tab w:val="left" w:pos="1400"/>
              </w:tabs>
              <w:jc w:val="center"/>
              <w:rPr>
                <w:rFonts w:ascii="Times New Roman" w:hAnsi="Times New Roman" w:cs="Times New Roman"/>
              </w:rPr>
            </w:pPr>
            <w:r w:rsidRPr="009D39D7">
              <w:rPr>
                <w:rFonts w:ascii="Times New Roman" w:hAnsi="Times New Roman" w:cs="Times New Roman"/>
              </w:rPr>
              <w:t>КОНТРОЛЬНО-СЧЁТНЫЙ ОТДЕЛ</w:t>
            </w:r>
            <w:r w:rsidRPr="009D39D7">
              <w:rPr>
                <w:rFonts w:ascii="Times New Roman" w:hAnsi="Times New Roman" w:cs="Times New Roman"/>
              </w:rPr>
              <w:br/>
              <w:t>МУНИЦИПАЛЬНОГО ОБРАЗОВАНИЯ «МОЖГИНСКИЙ РАЙОН»</w:t>
            </w:r>
          </w:p>
        </w:tc>
        <w:tc>
          <w:tcPr>
            <w:tcW w:w="1559" w:type="dxa"/>
            <w:tcBorders>
              <w:top w:val="nil"/>
              <w:left w:val="nil"/>
              <w:bottom w:val="nil"/>
              <w:right w:val="nil"/>
            </w:tcBorders>
          </w:tcPr>
          <w:p w:rsidR="00D26A02" w:rsidRPr="00E60F47" w:rsidRDefault="00D26A02" w:rsidP="00036BE8">
            <w:pPr>
              <w:jc w:val="center"/>
            </w:pPr>
            <w:r>
              <w:rPr>
                <w:noProof/>
                <w:sz w:val="20"/>
                <w:szCs w:val="20"/>
                <w:lang w:eastAsia="ru-RU"/>
              </w:rPr>
              <w:drawing>
                <wp:inline distT="0" distB="0" distL="0" distR="0">
                  <wp:extent cx="555625" cy="7950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625" cy="795020"/>
                          </a:xfrm>
                          <a:prstGeom prst="rect">
                            <a:avLst/>
                          </a:prstGeom>
                          <a:noFill/>
                          <a:ln>
                            <a:noFill/>
                          </a:ln>
                        </pic:spPr>
                      </pic:pic>
                    </a:graphicData>
                  </a:graphic>
                </wp:inline>
              </w:drawing>
            </w:r>
          </w:p>
        </w:tc>
        <w:tc>
          <w:tcPr>
            <w:tcW w:w="4820" w:type="dxa"/>
            <w:tcBorders>
              <w:top w:val="nil"/>
              <w:left w:val="nil"/>
              <w:bottom w:val="nil"/>
              <w:right w:val="nil"/>
            </w:tcBorders>
          </w:tcPr>
          <w:p w:rsidR="00D26A02" w:rsidRPr="00E60F47" w:rsidRDefault="00D26A02" w:rsidP="00307AC3">
            <w:pPr>
              <w:jc w:val="center"/>
              <w:rPr>
                <w:b/>
              </w:rPr>
            </w:pPr>
            <w:r w:rsidRPr="009D39D7">
              <w:rPr>
                <w:rFonts w:ascii="Times New Roman" w:hAnsi="Times New Roman" w:cs="Times New Roman"/>
                <w:bCs/>
              </w:rPr>
              <w:t>«МОЖГА  ЁРОС»</w:t>
            </w:r>
            <w:r w:rsidR="00307AC3">
              <w:rPr>
                <w:rFonts w:ascii="Times New Roman" w:hAnsi="Times New Roman" w:cs="Times New Roman"/>
                <w:bCs/>
              </w:rPr>
              <w:t xml:space="preserve"> </w:t>
            </w:r>
            <w:r w:rsidRPr="009D39D7">
              <w:rPr>
                <w:rFonts w:ascii="Times New Roman" w:hAnsi="Times New Roman" w:cs="Times New Roman"/>
              </w:rPr>
              <w:t xml:space="preserve">МУНИЦИПАЛ  КЫЛДЫТЭЛЭН </w:t>
            </w:r>
            <w:proofErr w:type="gramStart"/>
            <w:r w:rsidRPr="009D39D7">
              <w:rPr>
                <w:rFonts w:ascii="Times New Roman" w:hAnsi="Times New Roman" w:cs="Times New Roman"/>
              </w:rPr>
              <w:t>ЭСКЕРОНЪЯ</w:t>
            </w:r>
            <w:proofErr w:type="gramEnd"/>
            <w:r w:rsidRPr="009D39D7">
              <w:rPr>
                <w:rFonts w:ascii="Times New Roman" w:hAnsi="Times New Roman" w:cs="Times New Roman"/>
              </w:rPr>
              <w:t xml:space="preserve"> НО ЛЫДЪЯНЪЯ  </w:t>
            </w:r>
            <w:r w:rsidRPr="009D39D7">
              <w:rPr>
                <w:rFonts w:ascii="Times New Roman" w:hAnsi="Times New Roman" w:cs="Times New Roman"/>
                <w:bCs/>
              </w:rPr>
              <w:t>ЁЗЭТЭЗ</w:t>
            </w:r>
          </w:p>
        </w:tc>
      </w:tr>
    </w:tbl>
    <w:p w:rsidR="00D26A02" w:rsidRDefault="00D26A02" w:rsidP="002B1A0A">
      <w:pPr>
        <w:spacing w:line="240" w:lineRule="auto"/>
        <w:ind w:left="-851"/>
        <w:contextualSpacing/>
        <w:jc w:val="both"/>
        <w:rPr>
          <w:rFonts w:ascii="Times New Roman" w:hAnsi="Times New Roman" w:cs="Times New Roman"/>
          <w:i/>
        </w:rPr>
      </w:pPr>
    </w:p>
    <w:p w:rsidR="00D26A02" w:rsidRDefault="00D26A02" w:rsidP="002B1A0A">
      <w:pPr>
        <w:spacing w:line="240" w:lineRule="auto"/>
        <w:ind w:left="-851"/>
        <w:contextualSpacing/>
        <w:jc w:val="both"/>
        <w:rPr>
          <w:rFonts w:ascii="Times New Roman" w:hAnsi="Times New Roman" w:cs="Times New Roman"/>
          <w:i/>
        </w:rPr>
      </w:pPr>
      <w:bookmarkStart w:id="0" w:name="_GoBack"/>
      <w:bookmarkEnd w:id="0"/>
    </w:p>
    <w:p w:rsidR="00D26A02" w:rsidRDefault="00D26A02" w:rsidP="002B1A0A">
      <w:pPr>
        <w:spacing w:line="240" w:lineRule="auto"/>
        <w:ind w:left="-851"/>
        <w:contextualSpacing/>
        <w:jc w:val="both"/>
        <w:rPr>
          <w:rFonts w:ascii="Times New Roman" w:hAnsi="Times New Roman" w:cs="Times New Roman"/>
          <w:i/>
        </w:rPr>
      </w:pPr>
    </w:p>
    <w:p w:rsidR="00B16DA8" w:rsidRPr="00B16DA8" w:rsidRDefault="003030C4" w:rsidP="00036BE8">
      <w:pPr>
        <w:spacing w:after="0" w:line="240" w:lineRule="auto"/>
        <w:ind w:left="-851" w:right="-143" w:firstLine="425"/>
        <w:jc w:val="both"/>
        <w:rPr>
          <w:rFonts w:ascii="Times New Roman" w:hAnsi="Times New Roman" w:cs="Times New Roman"/>
          <w:bCs/>
        </w:rPr>
      </w:pPr>
      <w:r>
        <w:rPr>
          <w:rFonts w:ascii="Times New Roman" w:hAnsi="Times New Roman" w:cs="Times New Roman"/>
          <w:b/>
        </w:rPr>
        <w:t xml:space="preserve">   </w:t>
      </w:r>
      <w:proofErr w:type="gramStart"/>
      <w:r w:rsidR="00A23AAB">
        <w:rPr>
          <w:rFonts w:ascii="Times New Roman" w:hAnsi="Times New Roman" w:cs="Times New Roman"/>
          <w:b/>
        </w:rPr>
        <w:t xml:space="preserve">В срок с </w:t>
      </w:r>
      <w:r w:rsidR="00B9525B">
        <w:rPr>
          <w:rFonts w:ascii="Times New Roman" w:hAnsi="Times New Roman" w:cs="Times New Roman"/>
          <w:b/>
        </w:rPr>
        <w:t>2</w:t>
      </w:r>
      <w:r w:rsidR="009731D4">
        <w:rPr>
          <w:rFonts w:ascii="Times New Roman" w:hAnsi="Times New Roman" w:cs="Times New Roman"/>
          <w:b/>
        </w:rPr>
        <w:t>6</w:t>
      </w:r>
      <w:r>
        <w:rPr>
          <w:rFonts w:ascii="Times New Roman" w:hAnsi="Times New Roman" w:cs="Times New Roman"/>
          <w:b/>
        </w:rPr>
        <w:t xml:space="preserve"> ноября</w:t>
      </w:r>
      <w:r w:rsidR="00A23AAB">
        <w:rPr>
          <w:rFonts w:ascii="Times New Roman" w:hAnsi="Times New Roman" w:cs="Times New Roman"/>
          <w:b/>
        </w:rPr>
        <w:t xml:space="preserve"> </w:t>
      </w:r>
      <w:r w:rsidR="00774348">
        <w:rPr>
          <w:rFonts w:ascii="Times New Roman" w:hAnsi="Times New Roman" w:cs="Times New Roman"/>
          <w:b/>
        </w:rPr>
        <w:t xml:space="preserve">по </w:t>
      </w:r>
      <w:r w:rsidR="009731D4">
        <w:rPr>
          <w:rFonts w:ascii="Times New Roman" w:hAnsi="Times New Roman" w:cs="Times New Roman"/>
          <w:b/>
        </w:rPr>
        <w:t>08</w:t>
      </w:r>
      <w:r w:rsidR="00774348">
        <w:rPr>
          <w:rFonts w:ascii="Times New Roman" w:hAnsi="Times New Roman" w:cs="Times New Roman"/>
          <w:b/>
        </w:rPr>
        <w:t xml:space="preserve"> </w:t>
      </w:r>
      <w:r w:rsidR="005B2B52">
        <w:rPr>
          <w:rFonts w:ascii="Times New Roman" w:hAnsi="Times New Roman" w:cs="Times New Roman"/>
          <w:b/>
        </w:rPr>
        <w:t>декабря</w:t>
      </w:r>
      <w:r w:rsidR="00774348" w:rsidRPr="00C0411F">
        <w:rPr>
          <w:rFonts w:ascii="Times New Roman" w:hAnsi="Times New Roman" w:cs="Times New Roman"/>
          <w:b/>
        </w:rPr>
        <w:t xml:space="preserve"> 20</w:t>
      </w:r>
      <w:r w:rsidR="00B9525B">
        <w:rPr>
          <w:rFonts w:ascii="Times New Roman" w:hAnsi="Times New Roman" w:cs="Times New Roman"/>
          <w:b/>
        </w:rPr>
        <w:t>2</w:t>
      </w:r>
      <w:r w:rsidR="009731D4">
        <w:rPr>
          <w:rFonts w:ascii="Times New Roman" w:hAnsi="Times New Roman" w:cs="Times New Roman"/>
          <w:b/>
        </w:rPr>
        <w:t>1</w:t>
      </w:r>
      <w:r w:rsidR="00774348" w:rsidRPr="00C0411F">
        <w:rPr>
          <w:rFonts w:ascii="Times New Roman" w:hAnsi="Times New Roman" w:cs="Times New Roman"/>
          <w:b/>
        </w:rPr>
        <w:t xml:space="preserve"> года </w:t>
      </w:r>
      <w:r w:rsidR="000D027D">
        <w:rPr>
          <w:rFonts w:ascii="Times New Roman" w:hAnsi="Times New Roman" w:cs="Times New Roman"/>
          <w:b/>
        </w:rPr>
        <w:t xml:space="preserve">председателем </w:t>
      </w:r>
      <w:r w:rsidR="00902346">
        <w:rPr>
          <w:rFonts w:ascii="Times New Roman" w:hAnsi="Times New Roman" w:cs="Times New Roman"/>
          <w:b/>
        </w:rPr>
        <w:t>контрольно-счетного отдела муниципального образования «Можгинский район»</w:t>
      </w:r>
      <w:r w:rsidR="000D027D">
        <w:rPr>
          <w:rFonts w:ascii="Times New Roman" w:hAnsi="Times New Roman" w:cs="Times New Roman"/>
          <w:b/>
        </w:rPr>
        <w:t xml:space="preserve"> </w:t>
      </w:r>
      <w:r w:rsidR="00774348" w:rsidRPr="00C0411F">
        <w:rPr>
          <w:rFonts w:ascii="Times New Roman" w:hAnsi="Times New Roman" w:cs="Times New Roman"/>
          <w:b/>
        </w:rPr>
        <w:t xml:space="preserve">проведена финансово-экономическая экспертиза </w:t>
      </w:r>
      <w:r w:rsidR="00B16DA8" w:rsidRPr="00B16DA8">
        <w:rPr>
          <w:rFonts w:ascii="Times New Roman" w:hAnsi="Times New Roman" w:cs="Times New Roman"/>
          <w:b/>
        </w:rPr>
        <w:t>на проект решения Совета депутатов муниципального образования «</w:t>
      </w:r>
      <w:r w:rsidR="009731D4">
        <w:rPr>
          <w:rFonts w:ascii="Times New Roman" w:hAnsi="Times New Roman" w:cs="Times New Roman"/>
          <w:b/>
        </w:rPr>
        <w:t xml:space="preserve">Муниципальный округ </w:t>
      </w:r>
      <w:r w:rsidR="00A23AAB">
        <w:rPr>
          <w:rFonts w:ascii="Times New Roman" w:hAnsi="Times New Roman" w:cs="Times New Roman"/>
          <w:b/>
        </w:rPr>
        <w:t>Можгинский район</w:t>
      </w:r>
      <w:r w:rsidR="009731D4">
        <w:rPr>
          <w:rFonts w:ascii="Times New Roman" w:hAnsi="Times New Roman" w:cs="Times New Roman"/>
          <w:b/>
        </w:rPr>
        <w:t xml:space="preserve"> Удмуртской Республики</w:t>
      </w:r>
      <w:r w:rsidR="00B16DA8" w:rsidRPr="00B16DA8">
        <w:rPr>
          <w:rFonts w:ascii="Times New Roman" w:hAnsi="Times New Roman" w:cs="Times New Roman"/>
          <w:b/>
        </w:rPr>
        <w:t>» «О бюджете муниципального образования «</w:t>
      </w:r>
      <w:r w:rsidR="00C7637C">
        <w:rPr>
          <w:rFonts w:ascii="Times New Roman" w:hAnsi="Times New Roman" w:cs="Times New Roman"/>
          <w:b/>
        </w:rPr>
        <w:t xml:space="preserve">Муниципальный округ </w:t>
      </w:r>
      <w:r w:rsidR="00A23AAB">
        <w:rPr>
          <w:rFonts w:ascii="Times New Roman" w:hAnsi="Times New Roman" w:cs="Times New Roman"/>
          <w:b/>
        </w:rPr>
        <w:t>Можгинский район</w:t>
      </w:r>
      <w:r w:rsidR="00C7637C">
        <w:rPr>
          <w:rFonts w:ascii="Times New Roman" w:hAnsi="Times New Roman" w:cs="Times New Roman"/>
          <w:b/>
        </w:rPr>
        <w:t xml:space="preserve"> Удмуртской Республики</w:t>
      </w:r>
      <w:r w:rsidR="00B16DA8" w:rsidRPr="00B16DA8">
        <w:rPr>
          <w:rFonts w:ascii="Times New Roman" w:hAnsi="Times New Roman" w:cs="Times New Roman"/>
          <w:b/>
        </w:rPr>
        <w:t>»</w:t>
      </w:r>
      <w:r w:rsidR="00902346">
        <w:rPr>
          <w:rFonts w:ascii="Times New Roman" w:hAnsi="Times New Roman" w:cs="Times New Roman"/>
          <w:b/>
        </w:rPr>
        <w:t xml:space="preserve"> на 20</w:t>
      </w:r>
      <w:r>
        <w:rPr>
          <w:rFonts w:ascii="Times New Roman" w:hAnsi="Times New Roman" w:cs="Times New Roman"/>
          <w:b/>
        </w:rPr>
        <w:t>2</w:t>
      </w:r>
      <w:r w:rsidR="00C7637C">
        <w:rPr>
          <w:rFonts w:ascii="Times New Roman" w:hAnsi="Times New Roman" w:cs="Times New Roman"/>
          <w:b/>
        </w:rPr>
        <w:t>2</w:t>
      </w:r>
      <w:r w:rsidR="00B16DA8" w:rsidRPr="00B16DA8">
        <w:rPr>
          <w:rFonts w:ascii="Times New Roman" w:hAnsi="Times New Roman" w:cs="Times New Roman"/>
          <w:b/>
        </w:rPr>
        <w:t xml:space="preserve"> год и на плановый период 20</w:t>
      </w:r>
      <w:r w:rsidR="00A23AAB">
        <w:rPr>
          <w:rFonts w:ascii="Times New Roman" w:hAnsi="Times New Roman" w:cs="Times New Roman"/>
          <w:b/>
        </w:rPr>
        <w:t>2</w:t>
      </w:r>
      <w:r w:rsidR="00C7637C">
        <w:rPr>
          <w:rFonts w:ascii="Times New Roman" w:hAnsi="Times New Roman" w:cs="Times New Roman"/>
          <w:b/>
        </w:rPr>
        <w:t>3</w:t>
      </w:r>
      <w:r w:rsidR="00B16DA8" w:rsidRPr="00B16DA8">
        <w:rPr>
          <w:rFonts w:ascii="Times New Roman" w:hAnsi="Times New Roman" w:cs="Times New Roman"/>
          <w:b/>
        </w:rPr>
        <w:t xml:space="preserve"> и 20</w:t>
      </w:r>
      <w:r w:rsidR="00902346">
        <w:rPr>
          <w:rFonts w:ascii="Times New Roman" w:hAnsi="Times New Roman" w:cs="Times New Roman"/>
          <w:b/>
        </w:rPr>
        <w:t>2</w:t>
      </w:r>
      <w:r w:rsidR="00C7637C">
        <w:rPr>
          <w:rFonts w:ascii="Times New Roman" w:hAnsi="Times New Roman" w:cs="Times New Roman"/>
          <w:b/>
        </w:rPr>
        <w:t>4</w:t>
      </w:r>
      <w:r w:rsidR="00B16DA8" w:rsidRPr="00B16DA8">
        <w:rPr>
          <w:rFonts w:ascii="Times New Roman" w:hAnsi="Times New Roman" w:cs="Times New Roman"/>
          <w:b/>
        </w:rPr>
        <w:t xml:space="preserve"> годов»</w:t>
      </w:r>
      <w:r w:rsidR="00B16DA8" w:rsidRPr="00B16DA8">
        <w:rPr>
          <w:rFonts w:ascii="Times New Roman" w:hAnsi="Times New Roman" w:cs="Times New Roman"/>
          <w:bCs/>
        </w:rPr>
        <w:t>.</w:t>
      </w:r>
      <w:proofErr w:type="gramEnd"/>
    </w:p>
    <w:p w:rsidR="00307AC3" w:rsidRPr="00307AC3" w:rsidRDefault="00307AC3" w:rsidP="00307AC3">
      <w:pPr>
        <w:spacing w:line="240" w:lineRule="auto"/>
        <w:ind w:left="-851" w:right="-142" w:firstLine="567"/>
        <w:contextualSpacing/>
        <w:jc w:val="both"/>
        <w:rPr>
          <w:rFonts w:ascii="Times New Roman" w:hAnsi="Times New Roman" w:cs="Times New Roman"/>
          <w:bCs/>
        </w:rPr>
      </w:pPr>
      <w:r w:rsidRPr="00307AC3">
        <w:rPr>
          <w:rFonts w:ascii="Times New Roman" w:hAnsi="Times New Roman" w:cs="Times New Roman"/>
        </w:rPr>
        <w:t>Заключение составлено по результатам финансово-экономической экспертизы  на проект решения Совета депутатов муниципального образования «Муниципальный округ Можгинский район Удмуртской Республики» (далее</w:t>
      </w:r>
      <w:r>
        <w:rPr>
          <w:rFonts w:ascii="Times New Roman" w:hAnsi="Times New Roman" w:cs="Times New Roman"/>
        </w:rPr>
        <w:t xml:space="preserve"> </w:t>
      </w:r>
      <w:r w:rsidRPr="00307AC3">
        <w:rPr>
          <w:rFonts w:ascii="Times New Roman" w:hAnsi="Times New Roman" w:cs="Times New Roman"/>
        </w:rPr>
        <w:t xml:space="preserve">- Совет депутатов) «О бюджете муниципального образования «Муниципальный округ Можгинский район Удмуртской Республики» на 2022 год и на плановый период 2023 и 2024 годов».   </w:t>
      </w:r>
      <w:proofErr w:type="gramStart"/>
      <w:r w:rsidRPr="00307AC3">
        <w:rPr>
          <w:rFonts w:ascii="Times New Roman" w:hAnsi="Times New Roman" w:cs="Times New Roman"/>
        </w:rPr>
        <w:t>Экспертиза проводится  в соответствии с пунктом 2  ст. 157 Бюджетного кодекса Российской Федерации, положениями Федеральных  законов от 07.02.2011г. № 6-ФЗ «Об общих принципах организации и деятельности контрольно-счетных органов субъектов Российской Федерации и муниципальных образований», в ред. изменений, от 06.10.2003г. № 131-ФЗ «Об общих принципах организации местного самоуправления в Российской Федерации» с учетом внесенных изменений, Уставом муниципального образования «Муниципальный округ Можгинский</w:t>
      </w:r>
      <w:proofErr w:type="gramEnd"/>
      <w:r w:rsidRPr="00307AC3">
        <w:rPr>
          <w:rFonts w:ascii="Times New Roman" w:hAnsi="Times New Roman" w:cs="Times New Roman"/>
        </w:rPr>
        <w:t xml:space="preserve"> </w:t>
      </w:r>
      <w:proofErr w:type="gramStart"/>
      <w:r w:rsidRPr="00307AC3">
        <w:rPr>
          <w:rFonts w:ascii="Times New Roman" w:hAnsi="Times New Roman" w:cs="Times New Roman"/>
        </w:rPr>
        <w:t>район Удмуртской Республики», Положением  о контрольно - счетном отделе муниципального образования «Можгинский район», утвержденным решением Совета депутатов муниципального образования «Можгинский район»  от 24.11.2011г.  № 37.6,  в ред.  изменений, п. 2.7 плана работы контрольно-счетного отдела муниципального образования «Можгинский район» (далее – контрольно-счетный отдел) на 2021 год, утвержденного решением Совета депутатов</w:t>
      </w:r>
      <w:proofErr w:type="gramEnd"/>
      <w:r w:rsidRPr="00307AC3">
        <w:rPr>
          <w:rFonts w:ascii="Times New Roman" w:hAnsi="Times New Roman" w:cs="Times New Roman"/>
        </w:rPr>
        <w:t xml:space="preserve"> муниципального образования «Можгинский район» от 23.12.2020 года  № 38.13, Стандарта  внешнего муниципального финансового контроля «Проведение </w:t>
      </w:r>
      <w:proofErr w:type="gramStart"/>
      <w:r w:rsidRPr="00307AC3">
        <w:rPr>
          <w:rFonts w:ascii="Times New Roman" w:hAnsi="Times New Roman" w:cs="Times New Roman"/>
        </w:rPr>
        <w:t>экспертизы проекта бюджета муниципального образования</w:t>
      </w:r>
      <w:proofErr w:type="gramEnd"/>
      <w:r w:rsidRPr="00307AC3">
        <w:rPr>
          <w:rFonts w:ascii="Times New Roman" w:hAnsi="Times New Roman" w:cs="Times New Roman"/>
        </w:rPr>
        <w:t xml:space="preserve"> на очередной финансовый год и плановый период»</w:t>
      </w:r>
      <w:r w:rsidRPr="00307AC3">
        <w:rPr>
          <w:rFonts w:ascii="Times New Roman" w:hAnsi="Times New Roman" w:cs="Times New Roman"/>
          <w:bCs/>
        </w:rPr>
        <w:t xml:space="preserve">, утвержденного председателем контрольно-счетного отдела. </w:t>
      </w:r>
    </w:p>
    <w:p w:rsidR="00307AC3" w:rsidRPr="00307AC3" w:rsidRDefault="00307AC3" w:rsidP="00307AC3">
      <w:pPr>
        <w:spacing w:line="240" w:lineRule="auto"/>
        <w:ind w:left="-851" w:right="-142" w:firstLine="567"/>
        <w:contextualSpacing/>
        <w:jc w:val="both"/>
        <w:rPr>
          <w:rFonts w:ascii="Times New Roman" w:hAnsi="Times New Roman" w:cs="Times New Roman"/>
        </w:rPr>
      </w:pPr>
      <w:proofErr w:type="gramStart"/>
      <w:r w:rsidRPr="00307AC3">
        <w:rPr>
          <w:rFonts w:ascii="Times New Roman" w:hAnsi="Times New Roman" w:cs="Times New Roman"/>
        </w:rPr>
        <w:t>Целью экспертно-аналитического мероприятия является: определение достоверности и обоснованности формирования показателей проекта решения Совета депутатов «О бюджете муниципального образования «Муниципальный округ Можгинский район Удмуртской Республики» на 2022 год и плановый период 2023 и 2024</w:t>
      </w:r>
      <w:r>
        <w:rPr>
          <w:rFonts w:ascii="Times New Roman" w:hAnsi="Times New Roman" w:cs="Times New Roman"/>
        </w:rPr>
        <w:t xml:space="preserve"> годов» (</w:t>
      </w:r>
      <w:r w:rsidRPr="00307AC3">
        <w:rPr>
          <w:rFonts w:ascii="Times New Roman" w:hAnsi="Times New Roman" w:cs="Times New Roman"/>
        </w:rPr>
        <w:t>далее - проект решения о бюджете),  соблюдение бюджетного и иного законодательства  при его  разработке, а также соответствие основным направлениям бюджетной и налоговой политики Можгинского района на 2022</w:t>
      </w:r>
      <w:proofErr w:type="gramEnd"/>
      <w:r w:rsidRPr="00307AC3">
        <w:rPr>
          <w:rFonts w:ascii="Times New Roman" w:hAnsi="Times New Roman" w:cs="Times New Roman"/>
        </w:rPr>
        <w:t xml:space="preserve"> год и на плановый период 2023 и 2024 годов и проекту изменений Бюджетного прогноза муниципального образования «Муниципальный округ Можгинский район Удмуртской Республики» на долгосрочный период (далее - Бюджетный прогноз).</w:t>
      </w:r>
    </w:p>
    <w:p w:rsidR="00307AC3" w:rsidRPr="00307AC3" w:rsidRDefault="00307AC3" w:rsidP="00307AC3">
      <w:pPr>
        <w:spacing w:line="240" w:lineRule="auto"/>
        <w:ind w:left="-851" w:right="-142" w:firstLine="567"/>
        <w:contextualSpacing/>
        <w:jc w:val="both"/>
        <w:rPr>
          <w:rFonts w:ascii="Times New Roman" w:hAnsi="Times New Roman" w:cs="Times New Roman"/>
        </w:rPr>
      </w:pPr>
      <w:proofErr w:type="gramStart"/>
      <w:r w:rsidRPr="00307AC3">
        <w:rPr>
          <w:rFonts w:ascii="Times New Roman" w:hAnsi="Times New Roman" w:cs="Times New Roman"/>
        </w:rPr>
        <w:t>Задачами экспертизы формирования проекта решения  о бюджете на очередной финансовый год и на плановый период являются определение соответствия данного проекта решения о бюджете, документов, представленных с проектом решения о бюджете, в том числе прогноз социально-экономического развития муниципального образования «Муниципальный округ Можгинский район Удмуртской Республики» на 2022 год и плановый период 2023-2024 годы бюджетному законодательству и Положению о бюджетном процессе, утвержденному</w:t>
      </w:r>
      <w:proofErr w:type="gramEnd"/>
      <w:r w:rsidRPr="00307AC3">
        <w:rPr>
          <w:rFonts w:ascii="Times New Roman" w:hAnsi="Times New Roman" w:cs="Times New Roman"/>
        </w:rPr>
        <w:t xml:space="preserve"> решением  Совета депутатов от 15 ноября 2021 года (далее - Положение о бюджетном процессе муниципального образования).</w:t>
      </w:r>
    </w:p>
    <w:p w:rsidR="00307AC3" w:rsidRPr="00307AC3" w:rsidRDefault="00307AC3" w:rsidP="00307AC3">
      <w:pPr>
        <w:spacing w:line="240" w:lineRule="auto"/>
        <w:ind w:left="-851" w:right="-142" w:firstLine="567"/>
        <w:contextualSpacing/>
        <w:jc w:val="both"/>
        <w:rPr>
          <w:rFonts w:ascii="Times New Roman" w:hAnsi="Times New Roman" w:cs="Times New Roman"/>
        </w:rPr>
      </w:pPr>
      <w:proofErr w:type="gramStart"/>
      <w:r w:rsidRPr="00307AC3">
        <w:rPr>
          <w:rFonts w:ascii="Times New Roman" w:hAnsi="Times New Roman" w:cs="Times New Roman"/>
        </w:rPr>
        <w:t xml:space="preserve">Предметом экспертно-аналитического мероприятия явились: проект решения о бюджете с приложениями и пояснительной запиской; основные направления бюджетной и налоговой политики Можгинского района  на 2022 год и на плановый период 2023 и 2024 годов; </w:t>
      </w:r>
      <w:r w:rsidRPr="00307AC3">
        <w:rPr>
          <w:rFonts w:ascii="Times New Roman" w:hAnsi="Times New Roman" w:cs="Times New Roman"/>
          <w:color w:val="333333"/>
        </w:rPr>
        <w:t>предварительные итоги социально-экономического развития за истекший период текущего финансового года и ожидаемые итоги за текущий финансовый год;</w:t>
      </w:r>
      <w:proofErr w:type="gramEnd"/>
      <w:r w:rsidRPr="00307AC3">
        <w:rPr>
          <w:rFonts w:ascii="Times New Roman" w:hAnsi="Times New Roman" w:cs="Times New Roman"/>
        </w:rPr>
        <w:t xml:space="preserve"> проект прогноза социально-экономического развития муниципального образования «Муниципальный округ Можгинский район Удмуртской Республики» на 2022 год и на плановый период 2023 -2024 годы (далее</w:t>
      </w:r>
      <w:r>
        <w:rPr>
          <w:rFonts w:ascii="Times New Roman" w:hAnsi="Times New Roman" w:cs="Times New Roman"/>
        </w:rPr>
        <w:t xml:space="preserve"> </w:t>
      </w:r>
      <w:r w:rsidRPr="00307AC3">
        <w:rPr>
          <w:rFonts w:ascii="Times New Roman" w:hAnsi="Times New Roman" w:cs="Times New Roman"/>
        </w:rPr>
        <w:t xml:space="preserve">- проект прогноза СЭР) с пояснительной запиской; проект изменений бюджетного прогноза муниципального образования «Муниципальный округ Можгинский район Удмуртской Республики» на долгосрочный период; Реестр источников доходов муниципального образования «Муниципальный округ Можгинский район Удмуртской Республики» на 2022 год и на </w:t>
      </w:r>
      <w:r w:rsidRPr="00307AC3">
        <w:rPr>
          <w:rFonts w:ascii="Times New Roman" w:hAnsi="Times New Roman" w:cs="Times New Roman"/>
        </w:rPr>
        <w:lastRenderedPageBreak/>
        <w:t>плановый период 2023 -2024 годы; паспорта (проекты паспортов) муниципальных программ; муниципальные правовые акты и иные распорядительные документы, обосновывающие действия со средствами бюджета муниципального образования</w:t>
      </w:r>
      <w:r w:rsidR="00DE4C32">
        <w:rPr>
          <w:rFonts w:ascii="Times New Roman" w:hAnsi="Times New Roman" w:cs="Times New Roman"/>
        </w:rPr>
        <w:t xml:space="preserve"> </w:t>
      </w:r>
      <w:r w:rsidRPr="00307AC3">
        <w:rPr>
          <w:rFonts w:ascii="Times New Roman" w:hAnsi="Times New Roman" w:cs="Times New Roman"/>
        </w:rPr>
        <w:t>«Муниципальный округ Можгинский район Удмуртской Республики» на 2022 год и на плановый период 2023 и 2024 годов (далее –  бюджет района) и иные документы, материалы, расчеты, необходимые для проведения экспертно-аналитического мероприятия.</w:t>
      </w:r>
    </w:p>
    <w:p w:rsidR="00307AC3" w:rsidRPr="00307AC3" w:rsidRDefault="00307AC3" w:rsidP="00307AC3">
      <w:pPr>
        <w:spacing w:line="240" w:lineRule="auto"/>
        <w:ind w:left="-851" w:right="-142" w:firstLine="567"/>
        <w:contextualSpacing/>
        <w:jc w:val="both"/>
        <w:rPr>
          <w:rFonts w:ascii="Times New Roman" w:hAnsi="Times New Roman" w:cs="Times New Roman"/>
        </w:rPr>
      </w:pPr>
      <w:r w:rsidRPr="00307AC3">
        <w:rPr>
          <w:rFonts w:ascii="Times New Roman" w:hAnsi="Times New Roman" w:cs="Times New Roman"/>
        </w:rPr>
        <w:t xml:space="preserve"> Объекты экспертно-аналитического мероприятия: Администрация муниципального образования «Муниципальный округ Можгинский район Удмуртской Республики»</w:t>
      </w:r>
      <w:r>
        <w:rPr>
          <w:rFonts w:ascii="Times New Roman" w:hAnsi="Times New Roman" w:cs="Times New Roman"/>
        </w:rPr>
        <w:t xml:space="preserve"> (</w:t>
      </w:r>
      <w:r w:rsidRPr="00307AC3">
        <w:rPr>
          <w:rFonts w:ascii="Times New Roman" w:hAnsi="Times New Roman" w:cs="Times New Roman"/>
        </w:rPr>
        <w:t>далее</w:t>
      </w:r>
      <w:r>
        <w:rPr>
          <w:rFonts w:ascii="Times New Roman" w:hAnsi="Times New Roman" w:cs="Times New Roman"/>
        </w:rPr>
        <w:t xml:space="preserve"> </w:t>
      </w:r>
      <w:r w:rsidRPr="00307AC3">
        <w:rPr>
          <w:rFonts w:ascii="Times New Roman" w:hAnsi="Times New Roman" w:cs="Times New Roman"/>
        </w:rPr>
        <w:t xml:space="preserve">- Администрация района),  Управление финансов Администрации района (далее – Управление финансов). </w:t>
      </w:r>
    </w:p>
    <w:p w:rsidR="00307AC3" w:rsidRPr="00307AC3" w:rsidRDefault="00307AC3" w:rsidP="00307AC3">
      <w:pPr>
        <w:spacing w:line="240" w:lineRule="auto"/>
        <w:ind w:left="-851" w:right="-142" w:firstLine="567"/>
        <w:contextualSpacing/>
        <w:jc w:val="both"/>
        <w:rPr>
          <w:rFonts w:ascii="Times New Roman" w:hAnsi="Times New Roman" w:cs="Times New Roman"/>
        </w:rPr>
      </w:pPr>
    </w:p>
    <w:p w:rsidR="001517E7" w:rsidRPr="00307AC3" w:rsidRDefault="001517E7" w:rsidP="00307AC3">
      <w:pPr>
        <w:spacing w:after="0" w:line="240" w:lineRule="auto"/>
        <w:ind w:left="-851" w:right="-142" w:firstLine="567"/>
        <w:contextualSpacing/>
        <w:jc w:val="center"/>
        <w:rPr>
          <w:rFonts w:ascii="Times New Roman" w:hAnsi="Times New Roman" w:cs="Times New Roman"/>
        </w:rPr>
      </w:pPr>
      <w:r w:rsidRPr="00307AC3">
        <w:rPr>
          <w:rFonts w:ascii="Times New Roman" w:hAnsi="Times New Roman" w:cs="Times New Roman"/>
        </w:rPr>
        <w:t>При проведении экспертизы  установлено:</w:t>
      </w:r>
    </w:p>
    <w:p w:rsidR="00307AC3" w:rsidRPr="00307AC3" w:rsidRDefault="00307AC3" w:rsidP="00307AC3">
      <w:pPr>
        <w:spacing w:line="240" w:lineRule="auto"/>
        <w:ind w:left="-851" w:right="-142" w:firstLine="567"/>
        <w:contextualSpacing/>
        <w:jc w:val="both"/>
        <w:rPr>
          <w:rFonts w:ascii="Times New Roman" w:hAnsi="Times New Roman" w:cs="Times New Roman"/>
        </w:rPr>
      </w:pPr>
      <w:r w:rsidRPr="00307AC3">
        <w:rPr>
          <w:rFonts w:ascii="Times New Roman" w:hAnsi="Times New Roman" w:cs="Times New Roman"/>
        </w:rPr>
        <w:t xml:space="preserve">1. В соответствии с пунктом 3 ст. 28 Федерального закона № 131-ФЗ проекты  прогноза СЭР и решения о бюджете  размещены  в информационно-телекоммуникационной  сети  «Интернет» на официальном сайте муниципального образования в разделе публичные слушания в материалах для ознакомления, т.е. заблаговременное оповещение жителей с вышеуказанными Проектами обеспечено. </w:t>
      </w:r>
    </w:p>
    <w:p w:rsidR="00307AC3" w:rsidRPr="00307AC3" w:rsidRDefault="00307AC3" w:rsidP="00307AC3">
      <w:pPr>
        <w:spacing w:line="240" w:lineRule="auto"/>
        <w:ind w:left="-851" w:right="-142" w:firstLine="567"/>
        <w:contextualSpacing/>
        <w:jc w:val="both"/>
        <w:rPr>
          <w:rFonts w:ascii="Times New Roman" w:hAnsi="Times New Roman" w:cs="Times New Roman"/>
          <w:i/>
        </w:rPr>
      </w:pPr>
      <w:r w:rsidRPr="00307AC3">
        <w:rPr>
          <w:rFonts w:ascii="Times New Roman" w:hAnsi="Times New Roman" w:cs="Times New Roman"/>
        </w:rPr>
        <w:t xml:space="preserve">В соответствии с решением  Совета депутатов от 15.11.2021г. № 3.21 « Об утверждении  Положения о порядке организации и  проведения публичных слушаний на территории муниципального образования «Муниципальный округ Можгинский район </w:t>
      </w:r>
      <w:r w:rsidRPr="00307AC3">
        <w:rPr>
          <w:rFonts w:ascii="Times New Roman" w:hAnsi="Times New Roman" w:cs="Times New Roman"/>
          <w:color w:val="000000"/>
        </w:rPr>
        <w:t>Удмуртской Республики»</w:t>
      </w:r>
      <w:r w:rsidRPr="00307AC3">
        <w:rPr>
          <w:rFonts w:ascii="Times New Roman" w:hAnsi="Times New Roman" w:cs="Times New Roman"/>
        </w:rPr>
        <w:t>», публичные слушания по проектам прогноза СЭР и   решения о бюджете  прошли  08 декабря 2021г.  В нарушение требований п. 3 ст. 173 БК РФ, п. 3 ст. 6 Положения о бюджетном процессе, прогноз СЭР  постановлением Администрации района не одобрен.</w:t>
      </w:r>
      <w:r w:rsidRPr="00307AC3">
        <w:rPr>
          <w:rFonts w:ascii="Times New Roman" w:hAnsi="Times New Roman" w:cs="Times New Roman"/>
          <w:i/>
        </w:rPr>
        <w:t xml:space="preserve"> </w:t>
      </w:r>
    </w:p>
    <w:p w:rsidR="00307AC3" w:rsidRPr="00307AC3" w:rsidRDefault="00307AC3" w:rsidP="00307AC3">
      <w:pPr>
        <w:spacing w:line="240" w:lineRule="auto"/>
        <w:ind w:left="-851" w:right="-142" w:firstLine="567"/>
        <w:contextualSpacing/>
        <w:jc w:val="both"/>
        <w:rPr>
          <w:rFonts w:ascii="Times New Roman" w:hAnsi="Times New Roman" w:cs="Times New Roman"/>
        </w:rPr>
      </w:pPr>
      <w:r w:rsidRPr="00307AC3">
        <w:rPr>
          <w:rFonts w:ascii="Times New Roman" w:hAnsi="Times New Roman" w:cs="Times New Roman"/>
        </w:rPr>
        <w:t>Проект решения о  бюджете разработан Управлением финансов и представлен  Администрацией района на рассмотрение в  Совет депутатов   12 ноября 2021г., что  соответствует  ст. 185 БК РФ, п.1 ст. 16 Положения о бюджетном процессе муниципального образования.</w:t>
      </w:r>
    </w:p>
    <w:p w:rsidR="00307AC3" w:rsidRPr="00307AC3" w:rsidRDefault="00307AC3" w:rsidP="00307AC3">
      <w:pPr>
        <w:spacing w:line="240" w:lineRule="auto"/>
        <w:ind w:left="-851" w:right="-142" w:firstLine="567"/>
        <w:contextualSpacing/>
        <w:jc w:val="both"/>
        <w:rPr>
          <w:rFonts w:ascii="Times New Roman" w:hAnsi="Times New Roman" w:cs="Times New Roman"/>
        </w:rPr>
      </w:pPr>
      <w:r w:rsidRPr="00307AC3">
        <w:rPr>
          <w:rFonts w:ascii="Times New Roman" w:hAnsi="Times New Roman" w:cs="Times New Roman"/>
        </w:rPr>
        <w:t xml:space="preserve">2. </w:t>
      </w:r>
      <w:proofErr w:type="gramStart"/>
      <w:r w:rsidRPr="00307AC3">
        <w:rPr>
          <w:rStyle w:val="FontStyle55"/>
          <w:sz w:val="22"/>
          <w:szCs w:val="22"/>
        </w:rPr>
        <w:t xml:space="preserve">Порядок </w:t>
      </w:r>
      <w:r w:rsidRPr="00307AC3">
        <w:rPr>
          <w:rFonts w:ascii="Times New Roman" w:hAnsi="Times New Roman" w:cs="Times New Roman"/>
        </w:rPr>
        <w:t xml:space="preserve">разработки прогноза социально- экономического развития муниципального образования «Можгинский район» на среднесрочный период утвержден </w:t>
      </w:r>
      <w:r w:rsidRPr="00307AC3">
        <w:rPr>
          <w:rStyle w:val="FontStyle55"/>
          <w:sz w:val="22"/>
          <w:szCs w:val="22"/>
        </w:rPr>
        <w:t xml:space="preserve"> П</w:t>
      </w:r>
      <w:r w:rsidRPr="00307AC3">
        <w:rPr>
          <w:rFonts w:ascii="Times New Roman" w:hAnsi="Times New Roman" w:cs="Times New Roman"/>
        </w:rPr>
        <w:t xml:space="preserve">остановлением Администрации  района от 10.12.2012г. № 1674, в ред. от 13.11.2014г. № 1272, в котором разработка прогнозных параметров предусмотрена по 2 вариантам: базовый и </w:t>
      </w:r>
      <w:r w:rsidRPr="00307AC3">
        <w:rPr>
          <w:rFonts w:ascii="Times New Roman" w:hAnsi="Times New Roman" w:cs="Times New Roman"/>
          <w:b/>
          <w:i/>
        </w:rPr>
        <w:t>целевой,</w:t>
      </w:r>
      <w:r w:rsidRPr="00307AC3">
        <w:rPr>
          <w:rFonts w:ascii="Times New Roman" w:hAnsi="Times New Roman" w:cs="Times New Roman"/>
        </w:rPr>
        <w:t xml:space="preserve"> фактически проект прогноза СЭР разработан по базовому и консервативному вариантам.</w:t>
      </w:r>
      <w:proofErr w:type="gramEnd"/>
      <w:r w:rsidRPr="00307AC3">
        <w:rPr>
          <w:rFonts w:ascii="Times New Roman" w:hAnsi="Times New Roman" w:cs="Times New Roman"/>
        </w:rPr>
        <w:t xml:space="preserve"> Также</w:t>
      </w:r>
      <w:r w:rsidRPr="00307AC3">
        <w:rPr>
          <w:rStyle w:val="FontStyle55"/>
          <w:sz w:val="22"/>
          <w:szCs w:val="22"/>
        </w:rPr>
        <w:t xml:space="preserve"> структура показателей прогноза СЭР не соответствуют показателям, утвержденным в указанном </w:t>
      </w:r>
      <w:r w:rsidRPr="00307AC3">
        <w:rPr>
          <w:rFonts w:ascii="Times New Roman" w:hAnsi="Times New Roman" w:cs="Times New Roman"/>
        </w:rPr>
        <w:t>Порядке,</w:t>
      </w:r>
      <w:r w:rsidRPr="00307AC3">
        <w:rPr>
          <w:rStyle w:val="FontStyle55"/>
          <w:sz w:val="22"/>
          <w:szCs w:val="22"/>
        </w:rPr>
        <w:t xml:space="preserve">  </w:t>
      </w:r>
      <w:r w:rsidRPr="00307AC3">
        <w:rPr>
          <w:rFonts w:ascii="Times New Roman" w:hAnsi="Times New Roman" w:cs="Times New Roman"/>
        </w:rPr>
        <w:t>поэтому провести анализ соблюдения требований при разработке показателей прогноза СЭР указанному Порядку не представляется возможным.</w:t>
      </w:r>
    </w:p>
    <w:p w:rsidR="00307AC3" w:rsidRPr="00307AC3" w:rsidRDefault="00307AC3" w:rsidP="00307AC3">
      <w:pPr>
        <w:spacing w:line="240" w:lineRule="auto"/>
        <w:ind w:left="-851" w:right="-142" w:firstLine="567"/>
        <w:contextualSpacing/>
        <w:jc w:val="both"/>
        <w:rPr>
          <w:rFonts w:ascii="Times New Roman" w:hAnsi="Times New Roman" w:cs="Times New Roman"/>
        </w:rPr>
      </w:pPr>
      <w:r w:rsidRPr="00307AC3">
        <w:rPr>
          <w:rFonts w:ascii="Times New Roman" w:hAnsi="Times New Roman" w:cs="Times New Roman"/>
        </w:rPr>
        <w:t>В нарушение требований п. 3 ст. 173 БК РФ, п. 3 ст. 6 Положения о бюджетном процессе, прогноз СЭР  постановлением Администрации района не одобрен.</w:t>
      </w:r>
    </w:p>
    <w:p w:rsidR="00307AC3" w:rsidRPr="00307AC3" w:rsidRDefault="00307AC3" w:rsidP="00307AC3">
      <w:pPr>
        <w:shd w:val="clear" w:color="auto" w:fill="FFFFFF"/>
        <w:spacing w:line="240" w:lineRule="auto"/>
        <w:ind w:left="-851" w:right="-142" w:firstLine="567"/>
        <w:contextualSpacing/>
        <w:jc w:val="both"/>
        <w:rPr>
          <w:rFonts w:ascii="Times New Roman" w:hAnsi="Times New Roman" w:cs="Times New Roman"/>
        </w:rPr>
      </w:pPr>
      <w:r w:rsidRPr="00307AC3">
        <w:rPr>
          <w:rFonts w:ascii="Times New Roman" w:hAnsi="Times New Roman" w:cs="Times New Roman"/>
        </w:rPr>
        <w:t xml:space="preserve">Не смотря на то, что сельское хозяйство является ведущей сферой экономики района, формирующей агропродовольственный рынок, трудовой и поселенческий потенциал района, в прогнозе СЭР основные показатели сельского хозяйства: поголовье КРС и свиней, производство мяса и молока, </w:t>
      </w:r>
      <w:proofErr w:type="spellStart"/>
      <w:r w:rsidRPr="00307AC3">
        <w:rPr>
          <w:rFonts w:ascii="Times New Roman" w:hAnsi="Times New Roman" w:cs="Times New Roman"/>
        </w:rPr>
        <w:t>валовый</w:t>
      </w:r>
      <w:proofErr w:type="spellEnd"/>
      <w:r w:rsidRPr="00307AC3">
        <w:rPr>
          <w:rFonts w:ascii="Times New Roman" w:hAnsi="Times New Roman" w:cs="Times New Roman"/>
        </w:rPr>
        <w:t xml:space="preserve"> сбор зерновых культур, и т.д. не  отражены.</w:t>
      </w:r>
    </w:p>
    <w:p w:rsidR="00307AC3" w:rsidRPr="00307AC3" w:rsidRDefault="00307AC3" w:rsidP="00307AC3">
      <w:pPr>
        <w:shd w:val="clear" w:color="auto" w:fill="FFFFFF"/>
        <w:spacing w:line="240" w:lineRule="auto"/>
        <w:ind w:left="-851" w:right="-142" w:firstLine="567"/>
        <w:contextualSpacing/>
        <w:jc w:val="both"/>
        <w:rPr>
          <w:rFonts w:ascii="Times New Roman" w:hAnsi="Times New Roman" w:cs="Times New Roman"/>
        </w:rPr>
      </w:pPr>
      <w:proofErr w:type="gramStart"/>
      <w:r w:rsidRPr="00307AC3">
        <w:rPr>
          <w:rFonts w:ascii="Times New Roman" w:hAnsi="Times New Roman" w:cs="Times New Roman"/>
        </w:rPr>
        <w:t>Провести анализ реалистичности прогнозирования на предмет соответствия отдельных прогнозных показателей социально-экономического развития Можгинского района  с фактическим исполнением за 2019 - 2022 годы не представляется возможным, т.к. прогнозные и отчетные показатели различны (вызванные изменения в макроэкономических показателях в пояснительной записке не указаны), отсутствуют расчеты (обоснования) показателей, следовательно</w:t>
      </w:r>
      <w:r>
        <w:rPr>
          <w:rFonts w:ascii="Times New Roman" w:hAnsi="Times New Roman" w:cs="Times New Roman"/>
        </w:rPr>
        <w:t xml:space="preserve">, </w:t>
      </w:r>
      <w:r w:rsidRPr="00307AC3">
        <w:rPr>
          <w:rFonts w:ascii="Times New Roman" w:hAnsi="Times New Roman" w:cs="Times New Roman"/>
        </w:rPr>
        <w:t>дать оценку на предмет надежности прогноза СЭР, в соответствии со ст. 37 БК РФ</w:t>
      </w:r>
      <w:proofErr w:type="gramEnd"/>
      <w:r w:rsidRPr="00307AC3">
        <w:rPr>
          <w:rFonts w:ascii="Times New Roman" w:hAnsi="Times New Roman" w:cs="Times New Roman"/>
        </w:rPr>
        <w:t xml:space="preserve"> контрольно-счетный отдел затрудняется. </w:t>
      </w:r>
    </w:p>
    <w:p w:rsidR="00307AC3" w:rsidRPr="00307AC3" w:rsidRDefault="00307AC3" w:rsidP="00307AC3">
      <w:pPr>
        <w:shd w:val="clear" w:color="auto" w:fill="FFFFFF"/>
        <w:spacing w:line="240" w:lineRule="auto"/>
        <w:ind w:left="-851" w:right="-142" w:firstLine="567"/>
        <w:contextualSpacing/>
        <w:jc w:val="both"/>
        <w:rPr>
          <w:rFonts w:ascii="Times New Roman" w:hAnsi="Times New Roman" w:cs="Times New Roman"/>
        </w:rPr>
      </w:pPr>
      <w:r w:rsidRPr="00307AC3">
        <w:rPr>
          <w:rFonts w:ascii="Times New Roman" w:hAnsi="Times New Roman" w:cs="Times New Roman"/>
        </w:rPr>
        <w:t xml:space="preserve">Также установлено, что проект бюджета района  на 2022 год и на плановый период 2023 -2024  годов сформирован в программной структуре расходов на основе 11 муниципальных программ, что не нашло отражение в прогнозе СЭР (нарушение требования  ст. 172 БК РФ). </w:t>
      </w:r>
    </w:p>
    <w:p w:rsidR="00307AC3" w:rsidRPr="00307AC3" w:rsidRDefault="00307AC3" w:rsidP="00307AC3">
      <w:pPr>
        <w:widowControl w:val="0"/>
        <w:spacing w:line="240" w:lineRule="auto"/>
        <w:ind w:left="-851" w:right="-142" w:firstLine="567"/>
        <w:contextualSpacing/>
        <w:jc w:val="both"/>
        <w:rPr>
          <w:rFonts w:ascii="Times New Roman" w:hAnsi="Times New Roman" w:cs="Times New Roman"/>
        </w:rPr>
      </w:pPr>
      <w:proofErr w:type="gramStart"/>
      <w:r w:rsidRPr="00307AC3">
        <w:rPr>
          <w:rFonts w:ascii="Times New Roman" w:hAnsi="Times New Roman" w:cs="Times New Roman"/>
          <w:spacing w:val="2"/>
          <w:shd w:val="clear" w:color="auto" w:fill="FFFFFF"/>
        </w:rPr>
        <w:t>Контрольно-счетный отдел рекомендует в пояснительной записке о сценарных условиях наряду с описанием сценариев, положенных в основу разработки прогноза СЭР, и вариантов прогноза (базового и консервативного) отражать характеристику рисков, связанных с реализацией прогноза СЭР.</w:t>
      </w:r>
      <w:proofErr w:type="gramEnd"/>
    </w:p>
    <w:p w:rsidR="00307AC3" w:rsidRPr="00307AC3" w:rsidRDefault="00307AC3" w:rsidP="00307AC3">
      <w:pPr>
        <w:tabs>
          <w:tab w:val="left" w:pos="0"/>
        </w:tabs>
        <w:spacing w:line="240" w:lineRule="auto"/>
        <w:ind w:left="-851" w:right="-142" w:firstLine="567"/>
        <w:contextualSpacing/>
        <w:jc w:val="both"/>
        <w:rPr>
          <w:rFonts w:ascii="Times New Roman" w:hAnsi="Times New Roman" w:cs="Times New Roman"/>
        </w:rPr>
      </w:pPr>
      <w:r w:rsidRPr="00307AC3">
        <w:rPr>
          <w:rFonts w:ascii="Times New Roman" w:hAnsi="Times New Roman" w:cs="Times New Roman"/>
        </w:rPr>
        <w:t>3.   Анализом соответствия ст. 184.1 БК РФ проекта решения о бюджете установлено:</w:t>
      </w:r>
    </w:p>
    <w:p w:rsidR="00307AC3" w:rsidRPr="00307AC3" w:rsidRDefault="00307AC3" w:rsidP="00307AC3">
      <w:pPr>
        <w:spacing w:line="240" w:lineRule="auto"/>
        <w:ind w:left="-851" w:right="-142" w:firstLine="567"/>
        <w:contextualSpacing/>
        <w:jc w:val="both"/>
        <w:rPr>
          <w:rFonts w:ascii="Times New Roman" w:hAnsi="Times New Roman" w:cs="Times New Roman"/>
        </w:rPr>
      </w:pPr>
      <w:r w:rsidRPr="00307AC3">
        <w:rPr>
          <w:rFonts w:ascii="Times New Roman" w:hAnsi="Times New Roman" w:cs="Times New Roman"/>
        </w:rPr>
        <w:t xml:space="preserve"> </w:t>
      </w:r>
      <w:proofErr w:type="gramStart"/>
      <w:r w:rsidRPr="00307AC3">
        <w:rPr>
          <w:rFonts w:ascii="Times New Roman" w:hAnsi="Times New Roman" w:cs="Times New Roman"/>
        </w:rPr>
        <w:t>-  представленный проект решения о бюджете соответствует требованиям п. 1 ст. 184.1 БК РФ и содержит основные характеристики бюджета района на 2022 год и плановый период 2023 и 2024 годов, к которым относятся общий объем доходов бюджета, общий объем расходов бюджета, дефицит бюджета;</w:t>
      </w:r>
      <w:proofErr w:type="gramEnd"/>
    </w:p>
    <w:p w:rsidR="00307AC3" w:rsidRPr="00307AC3" w:rsidRDefault="00307AC3" w:rsidP="00307AC3">
      <w:pPr>
        <w:spacing w:line="240" w:lineRule="auto"/>
        <w:ind w:left="-851" w:right="-142" w:firstLine="567"/>
        <w:contextualSpacing/>
        <w:jc w:val="both"/>
        <w:rPr>
          <w:rFonts w:ascii="Times New Roman" w:hAnsi="Times New Roman" w:cs="Times New Roman"/>
        </w:rPr>
      </w:pPr>
      <w:r w:rsidRPr="00307AC3">
        <w:rPr>
          <w:rFonts w:ascii="Times New Roman" w:hAnsi="Times New Roman" w:cs="Times New Roman"/>
        </w:rPr>
        <w:t>-  доходы, расходы и источники финансирования дефицита бюджета сгруппированы в соответствии с единой бюджетной классификацией, что обеспечивает сопоставимость показателей бюджета отчетного, текущего,</w:t>
      </w:r>
      <w:r w:rsidRPr="00307AC3">
        <w:rPr>
          <w:rFonts w:ascii="Times New Roman" w:hAnsi="Times New Roman" w:cs="Times New Roman"/>
          <w:color w:val="5F5F5F"/>
        </w:rPr>
        <w:t xml:space="preserve"> </w:t>
      </w:r>
      <w:r w:rsidRPr="00307AC3">
        <w:rPr>
          <w:rFonts w:ascii="Times New Roman" w:hAnsi="Times New Roman" w:cs="Times New Roman"/>
        </w:rPr>
        <w:t xml:space="preserve"> очередного годов и плановых периодов;</w:t>
      </w:r>
    </w:p>
    <w:p w:rsidR="00307AC3" w:rsidRPr="00307AC3" w:rsidRDefault="00307AC3" w:rsidP="00307AC3">
      <w:pPr>
        <w:shd w:val="clear" w:color="auto" w:fill="FFFFFF"/>
        <w:spacing w:line="240" w:lineRule="auto"/>
        <w:ind w:left="-851" w:right="-142" w:firstLine="567"/>
        <w:contextualSpacing/>
        <w:jc w:val="both"/>
        <w:rPr>
          <w:rFonts w:ascii="Times New Roman" w:hAnsi="Times New Roman" w:cs="Times New Roman"/>
        </w:rPr>
      </w:pPr>
      <w:r w:rsidRPr="00307AC3">
        <w:rPr>
          <w:rFonts w:ascii="Times New Roman" w:hAnsi="Times New Roman" w:cs="Times New Roman"/>
        </w:rPr>
        <w:t xml:space="preserve"> </w:t>
      </w:r>
      <w:proofErr w:type="gramStart"/>
      <w:r w:rsidRPr="00307AC3">
        <w:rPr>
          <w:rFonts w:ascii="Times New Roman" w:hAnsi="Times New Roman" w:cs="Times New Roman"/>
        </w:rPr>
        <w:t>-  доходы  бюджета спрогнозированы в условиях действующего на день внесения проекта решения о бюджете в районный Совет депутатов законодательства о налогах и сборах и бюджетного законодательства Российской Федерации, а также законов Удмуртской Республики и муниципальных правовых актов районного Совета депутатов, что соответствует ст. 174.1 БК РФ;</w:t>
      </w:r>
      <w:proofErr w:type="gramEnd"/>
    </w:p>
    <w:p w:rsidR="00307AC3" w:rsidRDefault="00307AC3" w:rsidP="00307AC3">
      <w:pPr>
        <w:spacing w:line="240" w:lineRule="auto"/>
        <w:ind w:left="-851" w:right="-142" w:firstLine="567"/>
        <w:contextualSpacing/>
        <w:jc w:val="both"/>
        <w:rPr>
          <w:rFonts w:ascii="Times New Roman" w:hAnsi="Times New Roman" w:cs="Times New Roman"/>
        </w:rPr>
      </w:pPr>
      <w:r w:rsidRPr="00307AC3">
        <w:rPr>
          <w:rFonts w:ascii="Times New Roman" w:hAnsi="Times New Roman" w:cs="Times New Roman"/>
        </w:rPr>
        <w:lastRenderedPageBreak/>
        <w:t>- доходы  бюджета района сформированы в соответствии со статьями 41, 42, 46, 47, 61.1, 62 БК РФ и в целом можно оценить как реальные и достоверные</w:t>
      </w:r>
      <w:r>
        <w:rPr>
          <w:rFonts w:ascii="Times New Roman" w:hAnsi="Times New Roman" w:cs="Times New Roman"/>
        </w:rPr>
        <w:t>;</w:t>
      </w:r>
    </w:p>
    <w:p w:rsidR="00307AC3" w:rsidRPr="00307AC3" w:rsidRDefault="00307AC3" w:rsidP="00307AC3">
      <w:pPr>
        <w:spacing w:line="240" w:lineRule="auto"/>
        <w:ind w:left="-851" w:right="-142" w:firstLine="567"/>
        <w:contextualSpacing/>
        <w:jc w:val="both"/>
        <w:rPr>
          <w:rFonts w:ascii="Times New Roman" w:hAnsi="Times New Roman" w:cs="Times New Roman"/>
        </w:rPr>
      </w:pPr>
      <w:proofErr w:type="gramStart"/>
      <w:r w:rsidRPr="00307AC3">
        <w:rPr>
          <w:rFonts w:ascii="Times New Roman" w:hAnsi="Times New Roman" w:cs="Times New Roman"/>
        </w:rPr>
        <w:t>- статьей 17</w:t>
      </w:r>
      <w:r w:rsidR="00DE4C32">
        <w:rPr>
          <w:rFonts w:ascii="Times New Roman" w:hAnsi="Times New Roman" w:cs="Times New Roman"/>
        </w:rPr>
        <w:t xml:space="preserve"> </w:t>
      </w:r>
      <w:r w:rsidRPr="00307AC3">
        <w:rPr>
          <w:rFonts w:ascii="Times New Roman" w:hAnsi="Times New Roman" w:cs="Times New Roman"/>
        </w:rPr>
        <w:t xml:space="preserve">проекта решения о бюджете реализованы требования </w:t>
      </w:r>
      <w:hyperlink r:id="rId6" w:history="1">
        <w:r w:rsidRPr="00307AC3">
          <w:rPr>
            <w:rFonts w:ascii="Times New Roman" w:hAnsi="Times New Roman" w:cs="Times New Roman"/>
          </w:rPr>
          <w:t>п. 3 ст. 217</w:t>
        </w:r>
      </w:hyperlink>
      <w:r w:rsidRPr="00307AC3">
        <w:rPr>
          <w:rFonts w:ascii="Times New Roman" w:hAnsi="Times New Roman" w:cs="Times New Roman"/>
        </w:rPr>
        <w:t xml:space="preserve"> БК РФ, устанавливающего перечень оснований для внесения изменений в показатели сводной бюджетной росписи в 2022 году без внесения изменений в решение о бюджете.</w:t>
      </w:r>
      <w:proofErr w:type="gramEnd"/>
      <w:r w:rsidRPr="00307AC3">
        <w:rPr>
          <w:rFonts w:ascii="Times New Roman" w:hAnsi="Times New Roman" w:cs="Times New Roman"/>
        </w:rPr>
        <w:t xml:space="preserve"> Наряду с основаниями, установленными ст. 217 БК РФ и не требующими дополнительного законодательного регулирования, в проекте решения о бюджете предусмотрено 29 дополнительных оснований для внесения изменений в сводную бюджетную роспись без внесения изменений в решение о бюджете;</w:t>
      </w:r>
    </w:p>
    <w:p w:rsidR="00307AC3" w:rsidRPr="00307AC3" w:rsidRDefault="00307AC3" w:rsidP="00307AC3">
      <w:pPr>
        <w:autoSpaceDE w:val="0"/>
        <w:autoSpaceDN w:val="0"/>
        <w:adjustRightInd w:val="0"/>
        <w:spacing w:line="240" w:lineRule="auto"/>
        <w:ind w:left="-851" w:right="-142" w:firstLine="567"/>
        <w:contextualSpacing/>
        <w:jc w:val="both"/>
        <w:outlineLvl w:val="3"/>
        <w:rPr>
          <w:rFonts w:ascii="Times New Roman" w:hAnsi="Times New Roman" w:cs="Times New Roman"/>
        </w:rPr>
      </w:pPr>
      <w:r w:rsidRPr="00307AC3">
        <w:rPr>
          <w:rFonts w:ascii="Times New Roman" w:hAnsi="Times New Roman" w:cs="Times New Roman"/>
        </w:rPr>
        <w:t>- бюджет района на 2022 год и на плановый период 2023 и 2024 годов сформирован в структуре муниципальных программ (в «программном формате») и непрограммных направлений деятельности;</w:t>
      </w:r>
    </w:p>
    <w:p w:rsidR="00307AC3" w:rsidRPr="00307AC3" w:rsidRDefault="00307AC3" w:rsidP="00307AC3">
      <w:pPr>
        <w:spacing w:line="240" w:lineRule="auto"/>
        <w:ind w:left="-851" w:right="-142" w:firstLine="567"/>
        <w:contextualSpacing/>
        <w:jc w:val="both"/>
        <w:rPr>
          <w:rFonts w:ascii="Times New Roman" w:hAnsi="Times New Roman" w:cs="Times New Roman"/>
        </w:rPr>
      </w:pPr>
      <w:proofErr w:type="gramStart"/>
      <w:r w:rsidRPr="00307AC3">
        <w:rPr>
          <w:rFonts w:ascii="Times New Roman" w:hAnsi="Times New Roman" w:cs="Times New Roman"/>
        </w:rPr>
        <w:t>- в</w:t>
      </w:r>
      <w:r w:rsidRPr="00307AC3">
        <w:rPr>
          <w:rStyle w:val="FontStyle84"/>
          <w:sz w:val="22"/>
          <w:szCs w:val="22"/>
        </w:rPr>
        <w:t xml:space="preserve"> проекте решения о бюджете предусмотрено </w:t>
      </w:r>
      <w:r w:rsidRPr="00307AC3">
        <w:rPr>
          <w:rFonts w:ascii="Times New Roman" w:hAnsi="Times New Roman" w:cs="Times New Roman"/>
        </w:rPr>
        <w:t xml:space="preserve">наличие нераспределенных объемов условно утвержденных расходов на 2023-2024 годы </w:t>
      </w:r>
      <w:r w:rsidRPr="00307AC3">
        <w:rPr>
          <w:rStyle w:val="FontStyle84"/>
          <w:sz w:val="22"/>
          <w:szCs w:val="22"/>
        </w:rPr>
        <w:t xml:space="preserve"> в объеме не менее 2,5 % на первый год планового периода 2023 год</w:t>
      </w:r>
      <w:r>
        <w:rPr>
          <w:rStyle w:val="FontStyle84"/>
          <w:sz w:val="22"/>
          <w:szCs w:val="22"/>
        </w:rPr>
        <w:t xml:space="preserve"> </w:t>
      </w:r>
      <w:r w:rsidRPr="00307AC3">
        <w:rPr>
          <w:rStyle w:val="FontStyle84"/>
          <w:sz w:val="22"/>
          <w:szCs w:val="22"/>
        </w:rPr>
        <w:t>- 11 600,0 тыс.</w:t>
      </w:r>
      <w:r>
        <w:rPr>
          <w:rStyle w:val="FontStyle84"/>
          <w:sz w:val="22"/>
          <w:szCs w:val="22"/>
        </w:rPr>
        <w:t xml:space="preserve"> </w:t>
      </w:r>
      <w:r w:rsidRPr="00307AC3">
        <w:rPr>
          <w:rStyle w:val="FontStyle84"/>
          <w:sz w:val="22"/>
          <w:szCs w:val="22"/>
        </w:rPr>
        <w:t>руб. и в объеме не менее 5 % на второй год планового периода 2024 год</w:t>
      </w:r>
      <w:r>
        <w:rPr>
          <w:rStyle w:val="FontStyle84"/>
          <w:sz w:val="22"/>
          <w:szCs w:val="22"/>
        </w:rPr>
        <w:t xml:space="preserve"> </w:t>
      </w:r>
      <w:r w:rsidRPr="00307AC3">
        <w:rPr>
          <w:rStyle w:val="FontStyle84"/>
          <w:sz w:val="22"/>
          <w:szCs w:val="22"/>
        </w:rPr>
        <w:t>- 22 100,0 тыс.</w:t>
      </w:r>
      <w:r>
        <w:rPr>
          <w:rStyle w:val="FontStyle84"/>
          <w:sz w:val="22"/>
          <w:szCs w:val="22"/>
        </w:rPr>
        <w:t xml:space="preserve"> </w:t>
      </w:r>
      <w:r w:rsidRPr="00307AC3">
        <w:rPr>
          <w:rStyle w:val="FontStyle84"/>
          <w:sz w:val="22"/>
          <w:szCs w:val="22"/>
        </w:rPr>
        <w:t xml:space="preserve">руб., </w:t>
      </w:r>
      <w:r w:rsidRPr="00307AC3">
        <w:rPr>
          <w:rFonts w:ascii="Times New Roman" w:hAnsi="Times New Roman" w:cs="Times New Roman"/>
        </w:rPr>
        <w:t>таким образом, нормы, установленные п. 3 ст. 184.1 БК РФ соблюдены;</w:t>
      </w:r>
      <w:proofErr w:type="gramEnd"/>
    </w:p>
    <w:p w:rsidR="00DE4C32" w:rsidRDefault="00307AC3" w:rsidP="00DE4C32">
      <w:pPr>
        <w:autoSpaceDE w:val="0"/>
        <w:autoSpaceDN w:val="0"/>
        <w:adjustRightInd w:val="0"/>
        <w:spacing w:line="240" w:lineRule="auto"/>
        <w:ind w:left="-851" w:right="-142" w:firstLine="567"/>
        <w:contextualSpacing/>
        <w:jc w:val="both"/>
        <w:rPr>
          <w:rFonts w:ascii="Times New Roman" w:hAnsi="Times New Roman" w:cs="Times New Roman"/>
        </w:rPr>
      </w:pPr>
      <w:proofErr w:type="gramStart"/>
      <w:r w:rsidRPr="00307AC3">
        <w:rPr>
          <w:rFonts w:ascii="Times New Roman" w:hAnsi="Times New Roman" w:cs="Times New Roman"/>
        </w:rPr>
        <w:t>- в проекте решения о бюджете установлен верхний предел муниципального внутреннего долга муниципального образования  на 1 января 2023 года, на 1 января 2024 года, на 1 января 2025 года в сумме по 40 900 тыс.</w:t>
      </w:r>
      <w:r>
        <w:rPr>
          <w:rFonts w:ascii="Times New Roman" w:hAnsi="Times New Roman" w:cs="Times New Roman"/>
        </w:rPr>
        <w:t xml:space="preserve"> </w:t>
      </w:r>
      <w:r w:rsidRPr="00307AC3">
        <w:rPr>
          <w:rFonts w:ascii="Times New Roman" w:hAnsi="Times New Roman" w:cs="Times New Roman"/>
        </w:rPr>
        <w:t>руб. ежегодно, в том числе верхний предел долга по муниципальным гарантиям  в сумме по 0 руб. ежегодно;</w:t>
      </w:r>
      <w:proofErr w:type="gramEnd"/>
    </w:p>
    <w:p w:rsidR="00307AC3" w:rsidRPr="00307AC3" w:rsidRDefault="00307AC3" w:rsidP="00DE4C32">
      <w:pPr>
        <w:autoSpaceDE w:val="0"/>
        <w:autoSpaceDN w:val="0"/>
        <w:adjustRightInd w:val="0"/>
        <w:spacing w:line="240" w:lineRule="auto"/>
        <w:ind w:left="-851" w:right="-142" w:firstLine="567"/>
        <w:contextualSpacing/>
        <w:jc w:val="both"/>
        <w:rPr>
          <w:rFonts w:ascii="Times New Roman" w:hAnsi="Times New Roman" w:cs="Times New Roman"/>
        </w:rPr>
      </w:pPr>
      <w:proofErr w:type="gramStart"/>
      <w:r w:rsidRPr="00307AC3">
        <w:rPr>
          <w:rFonts w:ascii="Times New Roman" w:hAnsi="Times New Roman" w:cs="Times New Roman"/>
        </w:rPr>
        <w:t>- соблюдены требования и ограничения, установленные БК РФ: п. 3 ст. 81 – по размеру резервного фонда Администрации района;  п. 3 ст. 92.1 – по размеру дефицита бюджета района;  ст. 100 – по видам долговых обязательств; п.п. 2, 5 ст. 107– по объему муниципального долга; ст. 111 – по расходам на его обслуживание;</w:t>
      </w:r>
      <w:proofErr w:type="gramEnd"/>
    </w:p>
    <w:p w:rsidR="00307AC3" w:rsidRPr="00307AC3" w:rsidRDefault="00307AC3" w:rsidP="00307AC3">
      <w:pPr>
        <w:autoSpaceDE w:val="0"/>
        <w:autoSpaceDN w:val="0"/>
        <w:adjustRightInd w:val="0"/>
        <w:spacing w:line="240" w:lineRule="auto"/>
        <w:ind w:left="-851" w:right="-142" w:firstLine="567"/>
        <w:contextualSpacing/>
        <w:jc w:val="both"/>
        <w:rPr>
          <w:rFonts w:ascii="Times New Roman" w:hAnsi="Times New Roman" w:cs="Times New Roman"/>
        </w:rPr>
      </w:pPr>
      <w:r w:rsidRPr="00307AC3">
        <w:rPr>
          <w:rFonts w:ascii="Times New Roman" w:hAnsi="Times New Roman" w:cs="Times New Roman"/>
        </w:rPr>
        <w:t>- бюджет района на 2022-2024 годы  сбалансирован по доходам и расходам без дефицита (</w:t>
      </w:r>
      <w:proofErr w:type="spellStart"/>
      <w:r w:rsidRPr="00307AC3">
        <w:rPr>
          <w:rFonts w:ascii="Times New Roman" w:hAnsi="Times New Roman" w:cs="Times New Roman"/>
        </w:rPr>
        <w:t>профицита</w:t>
      </w:r>
      <w:proofErr w:type="spellEnd"/>
      <w:r w:rsidRPr="00307AC3">
        <w:rPr>
          <w:rFonts w:ascii="Times New Roman" w:hAnsi="Times New Roman" w:cs="Times New Roman"/>
        </w:rPr>
        <w:t>), что  соответствует требованиям ст. 33 БК РФ;</w:t>
      </w:r>
    </w:p>
    <w:p w:rsidR="00307AC3" w:rsidRPr="00307AC3" w:rsidRDefault="00307AC3" w:rsidP="00307AC3">
      <w:pPr>
        <w:autoSpaceDE w:val="0"/>
        <w:autoSpaceDN w:val="0"/>
        <w:adjustRightInd w:val="0"/>
        <w:spacing w:line="240" w:lineRule="auto"/>
        <w:ind w:left="-851" w:right="-142" w:firstLine="567"/>
        <w:contextualSpacing/>
        <w:jc w:val="both"/>
        <w:rPr>
          <w:rFonts w:ascii="Times New Roman" w:hAnsi="Times New Roman" w:cs="Times New Roman"/>
        </w:rPr>
      </w:pPr>
      <w:r w:rsidRPr="00307AC3">
        <w:rPr>
          <w:rFonts w:ascii="Times New Roman" w:hAnsi="Times New Roman" w:cs="Times New Roman"/>
        </w:rPr>
        <w:t>- проект решения о бюджете не предполагает увязывания расходов с определенными видами доходов и источниками внутреннего финансирования дефицита бюджета района, за исключением субсидий и субвенций, получаемых из республиканского бюджета, что соответствует принципу общего (совокупного) покрытия расходов бюджета, установленного статьей 35 БК РФ;</w:t>
      </w:r>
    </w:p>
    <w:p w:rsidR="00307AC3" w:rsidRPr="00307AC3" w:rsidRDefault="00307AC3" w:rsidP="00307AC3">
      <w:pPr>
        <w:spacing w:line="240" w:lineRule="auto"/>
        <w:ind w:left="-851" w:right="-142" w:firstLine="567"/>
        <w:contextualSpacing/>
        <w:jc w:val="both"/>
        <w:rPr>
          <w:rFonts w:ascii="Times New Roman" w:hAnsi="Times New Roman" w:cs="Times New Roman"/>
        </w:rPr>
      </w:pPr>
      <w:r w:rsidRPr="00307AC3">
        <w:rPr>
          <w:rFonts w:ascii="Times New Roman" w:hAnsi="Times New Roman" w:cs="Times New Roman"/>
        </w:rPr>
        <w:t>- в соответствии с требованиями п. 2 ст. 187 БК РФ статьей 21 проекта решения о бюджете установлено, что решение вступает в силу с 1 января 2022 года.</w:t>
      </w:r>
    </w:p>
    <w:p w:rsidR="00307AC3" w:rsidRPr="00307AC3" w:rsidRDefault="00307AC3" w:rsidP="00307AC3">
      <w:pPr>
        <w:spacing w:line="240" w:lineRule="auto"/>
        <w:ind w:left="-851" w:right="-142" w:firstLine="567"/>
        <w:contextualSpacing/>
        <w:jc w:val="both"/>
        <w:rPr>
          <w:rFonts w:ascii="Times New Roman" w:hAnsi="Times New Roman" w:cs="Times New Roman"/>
        </w:rPr>
      </w:pPr>
      <w:r w:rsidRPr="00307AC3">
        <w:rPr>
          <w:rFonts w:ascii="Times New Roman" w:hAnsi="Times New Roman" w:cs="Times New Roman"/>
        </w:rPr>
        <w:t>4. В представленном проекте решения о  бюджете района доходы  на 2022 год  и на плановый период 2023 и 2024 годы прогнозируются:</w:t>
      </w:r>
    </w:p>
    <w:p w:rsidR="00307AC3" w:rsidRPr="00307AC3" w:rsidRDefault="00307AC3" w:rsidP="00307AC3">
      <w:pPr>
        <w:spacing w:line="240" w:lineRule="auto"/>
        <w:ind w:left="-851" w:right="-142" w:firstLine="567"/>
        <w:contextualSpacing/>
        <w:jc w:val="both"/>
        <w:rPr>
          <w:rFonts w:ascii="Times New Roman" w:hAnsi="Times New Roman" w:cs="Times New Roman"/>
        </w:rPr>
      </w:pPr>
      <w:proofErr w:type="gramStart"/>
      <w:r w:rsidRPr="00307AC3">
        <w:rPr>
          <w:rFonts w:ascii="Times New Roman" w:hAnsi="Times New Roman" w:cs="Times New Roman"/>
        </w:rPr>
        <w:t>на 2022 год в размере 835 991,5 тыс. руб.,  в том числе объем межбюджетных трансфертов, получаемых из бюджетов бюджетной системы Российской Федерации в сумме 531 600,5 тыс. руб., что ниже на 320 898,8 тыс.</w:t>
      </w:r>
      <w:r>
        <w:rPr>
          <w:rFonts w:ascii="Times New Roman" w:hAnsi="Times New Roman" w:cs="Times New Roman"/>
        </w:rPr>
        <w:t xml:space="preserve"> </w:t>
      </w:r>
      <w:r w:rsidRPr="00307AC3">
        <w:rPr>
          <w:rFonts w:ascii="Times New Roman" w:hAnsi="Times New Roman" w:cs="Times New Roman"/>
        </w:rPr>
        <w:t>руб. уточненного</w:t>
      </w:r>
      <w:r>
        <w:rPr>
          <w:rFonts w:ascii="Times New Roman" w:hAnsi="Times New Roman" w:cs="Times New Roman"/>
        </w:rPr>
        <w:t xml:space="preserve"> </w:t>
      </w:r>
      <w:r w:rsidRPr="00307AC3">
        <w:rPr>
          <w:rFonts w:ascii="Times New Roman" w:hAnsi="Times New Roman" w:cs="Times New Roman"/>
        </w:rPr>
        <w:t>плана на 2021г. и ниже ожидаемых доходов консолидированного бюджета на конец  2021 года  на сумму 343 656,1 тыс.</w:t>
      </w:r>
      <w:r>
        <w:rPr>
          <w:rFonts w:ascii="Times New Roman" w:hAnsi="Times New Roman" w:cs="Times New Roman"/>
        </w:rPr>
        <w:t xml:space="preserve"> </w:t>
      </w:r>
      <w:r w:rsidRPr="00307AC3">
        <w:rPr>
          <w:rFonts w:ascii="Times New Roman" w:hAnsi="Times New Roman" w:cs="Times New Roman"/>
        </w:rPr>
        <w:t>руб.;</w:t>
      </w:r>
      <w:proofErr w:type="gramEnd"/>
    </w:p>
    <w:p w:rsidR="00307AC3" w:rsidRPr="00307AC3" w:rsidRDefault="00307AC3" w:rsidP="00307AC3">
      <w:pPr>
        <w:spacing w:line="240" w:lineRule="auto"/>
        <w:ind w:left="-851" w:right="-142" w:firstLine="567"/>
        <w:contextualSpacing/>
        <w:jc w:val="both"/>
        <w:rPr>
          <w:rFonts w:ascii="Times New Roman" w:hAnsi="Times New Roman" w:cs="Times New Roman"/>
        </w:rPr>
      </w:pPr>
      <w:r w:rsidRPr="00307AC3">
        <w:rPr>
          <w:rFonts w:ascii="Times New Roman" w:hAnsi="Times New Roman" w:cs="Times New Roman"/>
        </w:rPr>
        <w:t>на 2023 год  в сумме 794 865,9  тыс. руб., что ниже уточненного плана на  2021 г. на сумму 362 024,4 тыс. руб., или 68,7%, и ниже на 41 125,46 тыс.</w:t>
      </w:r>
      <w:r>
        <w:rPr>
          <w:rFonts w:ascii="Times New Roman" w:hAnsi="Times New Roman" w:cs="Times New Roman"/>
        </w:rPr>
        <w:t xml:space="preserve"> </w:t>
      </w:r>
      <w:r w:rsidRPr="00307AC3">
        <w:rPr>
          <w:rFonts w:ascii="Times New Roman" w:hAnsi="Times New Roman" w:cs="Times New Roman"/>
        </w:rPr>
        <w:t>руб. прогнозируемых доходов на  2022 год. В том числе объем межбюджетных трансфертов, получаемых из бюджетов бюджетной системы Российской Федерации в сумме 477 376,9 тыс. руб., или ниже на 357 253,1 тыс.</w:t>
      </w:r>
      <w:r>
        <w:rPr>
          <w:rFonts w:ascii="Times New Roman" w:hAnsi="Times New Roman" w:cs="Times New Roman"/>
        </w:rPr>
        <w:t xml:space="preserve"> </w:t>
      </w:r>
      <w:r w:rsidRPr="00307AC3">
        <w:rPr>
          <w:rFonts w:ascii="Times New Roman" w:hAnsi="Times New Roman" w:cs="Times New Roman"/>
        </w:rPr>
        <w:t>руб. уровня 2022 года и на 54 223,6 тыс.</w:t>
      </w:r>
      <w:r>
        <w:rPr>
          <w:rFonts w:ascii="Times New Roman" w:hAnsi="Times New Roman" w:cs="Times New Roman"/>
        </w:rPr>
        <w:t xml:space="preserve"> </w:t>
      </w:r>
      <w:r w:rsidRPr="00307AC3">
        <w:rPr>
          <w:rFonts w:ascii="Times New Roman" w:hAnsi="Times New Roman" w:cs="Times New Roman"/>
        </w:rPr>
        <w:t>руб. ожидаемого исполнения в 2022г.;</w:t>
      </w:r>
    </w:p>
    <w:p w:rsidR="00307AC3" w:rsidRPr="00307AC3" w:rsidRDefault="00307AC3" w:rsidP="00307AC3">
      <w:pPr>
        <w:spacing w:line="240" w:lineRule="auto"/>
        <w:ind w:left="-851" w:right="-142" w:firstLine="567"/>
        <w:contextualSpacing/>
        <w:jc w:val="both"/>
        <w:rPr>
          <w:rFonts w:ascii="Times New Roman" w:hAnsi="Times New Roman" w:cs="Times New Roman"/>
        </w:rPr>
      </w:pPr>
      <w:proofErr w:type="gramStart"/>
      <w:r w:rsidRPr="00307AC3">
        <w:rPr>
          <w:rFonts w:ascii="Times New Roman" w:hAnsi="Times New Roman" w:cs="Times New Roman"/>
        </w:rPr>
        <w:t>на 2024 год  в сумме 818 045,9 тыс. руб., т.е.  с ростом к уровню 2023 г. на сумму 23 180,0 тыс. руб., или 102,9 %, в том числе объем межбюджетных трансфертов, получаемых из бюджетов бюджетной системы Российской Федерации   в сумме 488 584,9 тыс. руб., что выше уровня 2023 года на сумму 11 218,0 тыс.</w:t>
      </w:r>
      <w:r>
        <w:rPr>
          <w:rFonts w:ascii="Times New Roman" w:hAnsi="Times New Roman" w:cs="Times New Roman"/>
        </w:rPr>
        <w:t xml:space="preserve"> </w:t>
      </w:r>
      <w:r w:rsidRPr="00307AC3">
        <w:rPr>
          <w:rFonts w:ascii="Times New Roman" w:hAnsi="Times New Roman" w:cs="Times New Roman"/>
        </w:rPr>
        <w:t>руб.</w:t>
      </w:r>
      <w:proofErr w:type="gramEnd"/>
    </w:p>
    <w:p w:rsidR="00307AC3" w:rsidRDefault="00307AC3" w:rsidP="00307AC3">
      <w:pPr>
        <w:spacing w:line="240" w:lineRule="auto"/>
        <w:ind w:left="-851" w:right="-142" w:firstLine="567"/>
        <w:contextualSpacing/>
        <w:jc w:val="both"/>
        <w:rPr>
          <w:rFonts w:ascii="Times New Roman" w:hAnsi="Times New Roman" w:cs="Times New Roman"/>
        </w:rPr>
      </w:pPr>
      <w:r w:rsidRPr="00307AC3">
        <w:rPr>
          <w:rFonts w:ascii="Times New Roman" w:hAnsi="Times New Roman" w:cs="Times New Roman"/>
        </w:rPr>
        <w:t>Налоговые и неналоговые доходы прогнозируются с ежегодным ростом: на 2022 год в сумме 304 391,0 тыс.</w:t>
      </w:r>
      <w:r>
        <w:rPr>
          <w:rFonts w:ascii="Times New Roman" w:hAnsi="Times New Roman" w:cs="Times New Roman"/>
        </w:rPr>
        <w:t xml:space="preserve"> </w:t>
      </w:r>
      <w:r w:rsidRPr="00307AC3">
        <w:rPr>
          <w:rFonts w:ascii="Times New Roman" w:hAnsi="Times New Roman" w:cs="Times New Roman"/>
        </w:rPr>
        <w:t>руб., или выше на 38 691,0 тыс.</w:t>
      </w:r>
      <w:r>
        <w:rPr>
          <w:rFonts w:ascii="Times New Roman" w:hAnsi="Times New Roman" w:cs="Times New Roman"/>
        </w:rPr>
        <w:t xml:space="preserve"> </w:t>
      </w:r>
      <w:r w:rsidRPr="00307AC3">
        <w:rPr>
          <w:rFonts w:ascii="Times New Roman" w:hAnsi="Times New Roman" w:cs="Times New Roman"/>
        </w:rPr>
        <w:t>руб. плановых показателей 2021г., на  36354,3 тыс. руб. от уточненного плана и на  13597,0 тыс</w:t>
      </w:r>
      <w:proofErr w:type="gramStart"/>
      <w:r w:rsidRPr="00307AC3">
        <w:rPr>
          <w:rFonts w:ascii="Times New Roman" w:hAnsi="Times New Roman" w:cs="Times New Roman"/>
        </w:rPr>
        <w:t>.р</w:t>
      </w:r>
      <w:proofErr w:type="gramEnd"/>
      <w:r w:rsidRPr="00307AC3">
        <w:rPr>
          <w:rFonts w:ascii="Times New Roman" w:hAnsi="Times New Roman" w:cs="Times New Roman"/>
        </w:rPr>
        <w:t xml:space="preserve">уб. к оценке исполнения в 2021 году; </w:t>
      </w:r>
      <w:proofErr w:type="gramStart"/>
      <w:r w:rsidRPr="00307AC3">
        <w:rPr>
          <w:rFonts w:ascii="Times New Roman" w:hAnsi="Times New Roman" w:cs="Times New Roman"/>
        </w:rPr>
        <w:t>на 2023 год планируются с повышением к уровню 2022 года на сумму 13 098,0 тыс.</w:t>
      </w:r>
      <w:r>
        <w:rPr>
          <w:rFonts w:ascii="Times New Roman" w:hAnsi="Times New Roman" w:cs="Times New Roman"/>
        </w:rPr>
        <w:t xml:space="preserve"> </w:t>
      </w:r>
      <w:r w:rsidRPr="00307AC3">
        <w:rPr>
          <w:rFonts w:ascii="Times New Roman" w:hAnsi="Times New Roman" w:cs="Times New Roman"/>
        </w:rPr>
        <w:t>руб. и составят в сумме 317 489,0 тыс. руб.; на 2024 год с повышением к уровню 2023 года на сумму 11 972,0 тыс.</w:t>
      </w:r>
      <w:r>
        <w:rPr>
          <w:rFonts w:ascii="Times New Roman" w:hAnsi="Times New Roman" w:cs="Times New Roman"/>
        </w:rPr>
        <w:t xml:space="preserve"> </w:t>
      </w:r>
      <w:r w:rsidRPr="00307AC3">
        <w:rPr>
          <w:rFonts w:ascii="Times New Roman" w:hAnsi="Times New Roman" w:cs="Times New Roman"/>
        </w:rPr>
        <w:t>руб. и предполагаются в сумме 329 461,0 тыс. руб.</w:t>
      </w:r>
      <w:proofErr w:type="gramEnd"/>
    </w:p>
    <w:p w:rsidR="00307AC3" w:rsidRPr="00307AC3" w:rsidRDefault="00307AC3" w:rsidP="00307AC3">
      <w:pPr>
        <w:spacing w:line="240" w:lineRule="auto"/>
        <w:ind w:left="-851" w:right="-142" w:firstLine="567"/>
        <w:contextualSpacing/>
        <w:jc w:val="both"/>
        <w:rPr>
          <w:rFonts w:ascii="Times New Roman" w:hAnsi="Times New Roman" w:cs="Times New Roman"/>
        </w:rPr>
      </w:pPr>
      <w:proofErr w:type="gramStart"/>
      <w:r w:rsidRPr="00307AC3">
        <w:rPr>
          <w:rFonts w:ascii="Times New Roman" w:hAnsi="Times New Roman" w:cs="Times New Roman"/>
        </w:rPr>
        <w:t xml:space="preserve">Соотношение собственных доходов и безвозмездных поступлений в общем объеме доходов 2021 года составляет </w:t>
      </w:r>
      <w:r w:rsidRPr="00307AC3">
        <w:rPr>
          <w:rFonts w:ascii="Times New Roman" w:hAnsi="Times New Roman" w:cs="Times New Roman"/>
          <w:bCs/>
        </w:rPr>
        <w:t>23,2% и 76,8</w:t>
      </w:r>
      <w:r w:rsidRPr="00307AC3">
        <w:rPr>
          <w:rFonts w:ascii="Times New Roman" w:hAnsi="Times New Roman" w:cs="Times New Roman"/>
        </w:rPr>
        <w:t>% соответственно, 2022 года –</w:t>
      </w:r>
      <w:r>
        <w:rPr>
          <w:rFonts w:ascii="Times New Roman" w:hAnsi="Times New Roman" w:cs="Times New Roman"/>
        </w:rPr>
        <w:t xml:space="preserve"> </w:t>
      </w:r>
      <w:r w:rsidRPr="00307AC3">
        <w:rPr>
          <w:rFonts w:ascii="Times New Roman" w:hAnsi="Times New Roman" w:cs="Times New Roman"/>
        </w:rPr>
        <w:t xml:space="preserve">36,4% и 63,6%, 2023 года 40,3% и 59,7%, т.е.  наблюдается небольшое понижение доли безвозмездных поступлений, и в то же время свидетельствует о недостаточности собственных источников доходов. </w:t>
      </w:r>
      <w:proofErr w:type="gramEnd"/>
    </w:p>
    <w:p w:rsidR="00307AC3" w:rsidRPr="00307AC3" w:rsidRDefault="00307AC3" w:rsidP="00307AC3">
      <w:pPr>
        <w:spacing w:line="240" w:lineRule="auto"/>
        <w:ind w:left="-851" w:right="-142" w:firstLine="567"/>
        <w:contextualSpacing/>
        <w:jc w:val="both"/>
        <w:rPr>
          <w:rFonts w:ascii="Times New Roman" w:hAnsi="Times New Roman" w:cs="Times New Roman"/>
        </w:rPr>
      </w:pPr>
      <w:r w:rsidRPr="00307AC3">
        <w:rPr>
          <w:rFonts w:ascii="Times New Roman" w:hAnsi="Times New Roman" w:cs="Times New Roman"/>
        </w:rPr>
        <w:t xml:space="preserve"> Из проведенного анализа доходной части следует, что по налоговым и неналоговым доходам    рост в 2022 году к уровню уточненных показателей 2021 года наблюдается почти по всем видам доходных источников, за исключением Налогов, сборов и регулярных платежей за пользование природными ресурсами.</w:t>
      </w:r>
    </w:p>
    <w:p w:rsidR="00307AC3" w:rsidRPr="00307AC3" w:rsidRDefault="00307AC3" w:rsidP="00307AC3">
      <w:pPr>
        <w:tabs>
          <w:tab w:val="left" w:pos="0"/>
        </w:tabs>
        <w:spacing w:line="240" w:lineRule="auto"/>
        <w:ind w:left="-851" w:right="-142" w:firstLine="567"/>
        <w:contextualSpacing/>
        <w:jc w:val="both"/>
        <w:rPr>
          <w:rFonts w:ascii="Times New Roman" w:hAnsi="Times New Roman" w:cs="Times New Roman"/>
        </w:rPr>
      </w:pPr>
      <w:r w:rsidRPr="00307AC3">
        <w:rPr>
          <w:rFonts w:ascii="Times New Roman" w:hAnsi="Times New Roman" w:cs="Times New Roman"/>
        </w:rPr>
        <w:t xml:space="preserve">Контрольно-счетный отдел обращает внимание, что потенциальным резервом увеличения налоговых и неналоговых доходов является повышение эффективности администрирования задолженности. По </w:t>
      </w:r>
      <w:r w:rsidRPr="00307AC3">
        <w:rPr>
          <w:rFonts w:ascii="Times New Roman" w:hAnsi="Times New Roman" w:cs="Times New Roman"/>
        </w:rPr>
        <w:lastRenderedPageBreak/>
        <w:t>состоянию на 01.10.2021 г. налоговая недоимка, поступающая в бюджет района (согласно информации ИФНС России №7 по УР) составила в размере 284,0 тыс. руб., что на 755,9 тыс. руб. ниже аналогичного периода 2020 года (на 01.10.2020г.- 1 039,9  тыс.</w:t>
      </w:r>
      <w:r w:rsidR="00DE4C32">
        <w:rPr>
          <w:rFonts w:ascii="Times New Roman" w:hAnsi="Times New Roman" w:cs="Times New Roman"/>
        </w:rPr>
        <w:t xml:space="preserve"> </w:t>
      </w:r>
      <w:r w:rsidRPr="00307AC3">
        <w:rPr>
          <w:rFonts w:ascii="Times New Roman" w:hAnsi="Times New Roman" w:cs="Times New Roman"/>
        </w:rPr>
        <w:t>руб.).</w:t>
      </w:r>
    </w:p>
    <w:p w:rsidR="00DE4C32" w:rsidRPr="00DE4C32" w:rsidRDefault="00307AC3" w:rsidP="00DE4C32">
      <w:pPr>
        <w:widowControl w:val="0"/>
        <w:spacing w:line="240" w:lineRule="auto"/>
        <w:ind w:left="-851" w:right="-142" w:firstLine="567"/>
        <w:contextualSpacing/>
        <w:jc w:val="both"/>
        <w:rPr>
          <w:rFonts w:ascii="Times New Roman" w:hAnsi="Times New Roman" w:cs="Times New Roman"/>
        </w:rPr>
      </w:pPr>
      <w:proofErr w:type="gramStart"/>
      <w:r w:rsidRPr="00307AC3">
        <w:rPr>
          <w:rFonts w:ascii="Times New Roman" w:hAnsi="Times New Roman" w:cs="Times New Roman"/>
        </w:rPr>
        <w:t xml:space="preserve">В </w:t>
      </w:r>
      <w:r w:rsidRPr="00DE4C32">
        <w:rPr>
          <w:rFonts w:ascii="Times New Roman" w:hAnsi="Times New Roman" w:cs="Times New Roman"/>
        </w:rPr>
        <w:t>целях обеспечения сб</w:t>
      </w:r>
      <w:r w:rsidR="00DE4C32">
        <w:rPr>
          <w:rFonts w:ascii="Times New Roman" w:hAnsi="Times New Roman" w:cs="Times New Roman"/>
        </w:rPr>
        <w:t xml:space="preserve">алансированности бюджета района </w:t>
      </w:r>
      <w:r w:rsidRPr="00DE4C32">
        <w:rPr>
          <w:rFonts w:ascii="Times New Roman" w:hAnsi="Times New Roman" w:cs="Times New Roman"/>
        </w:rPr>
        <w:t xml:space="preserve">проектом решения о бюджете предусматриваются </w:t>
      </w:r>
      <w:r w:rsidRPr="00DE4C32">
        <w:rPr>
          <w:rFonts w:ascii="Times New Roman" w:hAnsi="Times New Roman" w:cs="Times New Roman"/>
          <w:i/>
        </w:rPr>
        <w:t>безвозмездные поступления</w:t>
      </w:r>
      <w:r w:rsidRPr="00DE4C32">
        <w:rPr>
          <w:rFonts w:ascii="Times New Roman" w:hAnsi="Times New Roman" w:cs="Times New Roman"/>
        </w:rPr>
        <w:t xml:space="preserve"> от других бюджетов бюджетной системы Российской Федерации и определены  на 2022 год – 531 600,5 тыс. руб. (составляют 63,6% в общем объеме доходов); на 2023 год – 477 376,9 тыс. руб. (60,1% в общем объеме доходов), на 2024 год – 488 584,9 тыс. руб. (59,7% в общем объеме доходов)</w:t>
      </w:r>
      <w:r w:rsidR="00DE4C32" w:rsidRPr="00DE4C32">
        <w:rPr>
          <w:rFonts w:ascii="Times New Roman" w:hAnsi="Times New Roman" w:cs="Times New Roman"/>
        </w:rPr>
        <w:t>.</w:t>
      </w:r>
      <w:proofErr w:type="gramEnd"/>
    </w:p>
    <w:p w:rsidR="00DE4C32" w:rsidRPr="00DE4C32" w:rsidRDefault="00307AC3" w:rsidP="00DE4C32">
      <w:pPr>
        <w:widowControl w:val="0"/>
        <w:spacing w:line="240" w:lineRule="auto"/>
        <w:ind w:left="-851" w:right="-142" w:firstLine="567"/>
        <w:contextualSpacing/>
        <w:jc w:val="both"/>
        <w:rPr>
          <w:rFonts w:ascii="Times New Roman" w:hAnsi="Times New Roman" w:cs="Times New Roman"/>
        </w:rPr>
      </w:pPr>
      <w:r w:rsidRPr="00DE4C32">
        <w:rPr>
          <w:rFonts w:ascii="Times New Roman" w:hAnsi="Times New Roman" w:cs="Times New Roman"/>
        </w:rPr>
        <w:t>Д</w:t>
      </w:r>
      <w:r w:rsidR="00DE4C32" w:rsidRPr="00DE4C32">
        <w:rPr>
          <w:rFonts w:ascii="Times New Roman" w:hAnsi="Times New Roman" w:cs="Times New Roman"/>
        </w:rPr>
        <w:t xml:space="preserve">ополнительное </w:t>
      </w:r>
      <w:r w:rsidRPr="00DE4C32">
        <w:rPr>
          <w:rFonts w:ascii="Times New Roman" w:hAnsi="Times New Roman" w:cs="Times New Roman"/>
        </w:rPr>
        <w:t>поступление безвозмездных поступлений производится в течение всего финансового года так, уточненный план по состоянию на 01.10. 2021г. превысил первоначальный план на 258 648,1 тыс.</w:t>
      </w:r>
      <w:r w:rsidR="00DE4C32" w:rsidRPr="00DE4C32">
        <w:rPr>
          <w:rFonts w:ascii="Times New Roman" w:hAnsi="Times New Roman" w:cs="Times New Roman"/>
        </w:rPr>
        <w:t xml:space="preserve"> </w:t>
      </w:r>
      <w:r w:rsidRPr="00DE4C32">
        <w:rPr>
          <w:rFonts w:ascii="Times New Roman" w:hAnsi="Times New Roman" w:cs="Times New Roman"/>
        </w:rPr>
        <w:t>руб.</w:t>
      </w:r>
    </w:p>
    <w:p w:rsidR="00DE4C32" w:rsidRPr="00DE4C32" w:rsidRDefault="00307AC3" w:rsidP="00DE4C32">
      <w:pPr>
        <w:widowControl w:val="0"/>
        <w:spacing w:line="240" w:lineRule="auto"/>
        <w:ind w:left="-851" w:right="-142" w:firstLine="567"/>
        <w:contextualSpacing/>
        <w:jc w:val="both"/>
        <w:rPr>
          <w:rFonts w:ascii="Times New Roman" w:hAnsi="Times New Roman" w:cs="Times New Roman"/>
        </w:rPr>
      </w:pPr>
      <w:r w:rsidRPr="00DE4C32">
        <w:rPr>
          <w:rFonts w:ascii="Times New Roman" w:hAnsi="Times New Roman" w:cs="Times New Roman"/>
        </w:rPr>
        <w:t>Проектом решения о  бюджете предлагается утвердить расходы бюджета района:</w:t>
      </w:r>
    </w:p>
    <w:p w:rsidR="00DE4C32" w:rsidRPr="00DE4C32" w:rsidRDefault="00307AC3" w:rsidP="00DE4C32">
      <w:pPr>
        <w:widowControl w:val="0"/>
        <w:spacing w:line="240" w:lineRule="auto"/>
        <w:ind w:left="-851" w:right="-142" w:firstLine="567"/>
        <w:contextualSpacing/>
        <w:jc w:val="both"/>
        <w:rPr>
          <w:rFonts w:ascii="Times New Roman" w:hAnsi="Times New Roman" w:cs="Times New Roman"/>
        </w:rPr>
      </w:pPr>
      <w:r w:rsidRPr="00DE4C32">
        <w:rPr>
          <w:rFonts w:ascii="Times New Roman" w:hAnsi="Times New Roman" w:cs="Times New Roman"/>
        </w:rPr>
        <w:t>на 2022 год в общей сумме 835 991,5 тыс.</w:t>
      </w:r>
      <w:r w:rsidR="00DE4C32">
        <w:rPr>
          <w:rFonts w:ascii="Times New Roman" w:hAnsi="Times New Roman" w:cs="Times New Roman"/>
        </w:rPr>
        <w:t xml:space="preserve"> </w:t>
      </w:r>
      <w:r w:rsidRPr="00DE4C32">
        <w:rPr>
          <w:rFonts w:ascii="Times New Roman" w:hAnsi="Times New Roman" w:cs="Times New Roman"/>
        </w:rPr>
        <w:t>руб., в том числе: на решение вопросов местного значения, осуществляемые за счет налоговых и неналоговых доходов, дотации на выравнивание бюджетной обеспеченности, дотации на сбалансированность бюджетов, субсидий из бюджета Удмуртской Республики – 520 655,2 тыс</w:t>
      </w:r>
      <w:proofErr w:type="gramStart"/>
      <w:r w:rsidRPr="00DE4C32">
        <w:rPr>
          <w:rFonts w:ascii="Times New Roman" w:hAnsi="Times New Roman" w:cs="Times New Roman"/>
        </w:rPr>
        <w:t>.р</w:t>
      </w:r>
      <w:proofErr w:type="gramEnd"/>
      <w:r w:rsidRPr="00DE4C32">
        <w:rPr>
          <w:rFonts w:ascii="Times New Roman" w:hAnsi="Times New Roman" w:cs="Times New Roman"/>
        </w:rPr>
        <w:t xml:space="preserve">уб.; на выполнение переданных государственных полномочий органам местного самоуправления, осуществляемые за счет субвенций из вышестоящих бюджетов – 315 336,3 </w:t>
      </w:r>
      <w:proofErr w:type="gramStart"/>
      <w:r w:rsidRPr="00DE4C32">
        <w:rPr>
          <w:rFonts w:ascii="Times New Roman" w:hAnsi="Times New Roman" w:cs="Times New Roman"/>
        </w:rPr>
        <w:t>тыс.</w:t>
      </w:r>
      <w:r w:rsidR="00DE4C32" w:rsidRPr="00DE4C32">
        <w:rPr>
          <w:rFonts w:ascii="Times New Roman" w:hAnsi="Times New Roman" w:cs="Times New Roman"/>
        </w:rPr>
        <w:t xml:space="preserve"> </w:t>
      </w:r>
      <w:r w:rsidRPr="00DE4C32">
        <w:rPr>
          <w:rFonts w:ascii="Times New Roman" w:hAnsi="Times New Roman" w:cs="Times New Roman"/>
        </w:rPr>
        <w:t>руб.;</w:t>
      </w:r>
      <w:r w:rsidR="00DE4C32" w:rsidRPr="00DE4C32">
        <w:rPr>
          <w:rFonts w:ascii="Times New Roman" w:hAnsi="Times New Roman" w:cs="Times New Roman"/>
        </w:rPr>
        <w:t xml:space="preserve"> </w:t>
      </w:r>
      <w:r w:rsidRPr="00DE4C32">
        <w:rPr>
          <w:rFonts w:ascii="Times New Roman" w:hAnsi="Times New Roman" w:cs="Times New Roman"/>
        </w:rPr>
        <w:t>на 2023 год в общей сумме 794 865,9 тыс.</w:t>
      </w:r>
      <w:r w:rsidR="00DE4C32" w:rsidRPr="00DE4C32">
        <w:rPr>
          <w:rFonts w:ascii="Times New Roman" w:hAnsi="Times New Roman" w:cs="Times New Roman"/>
        </w:rPr>
        <w:t xml:space="preserve"> </w:t>
      </w:r>
      <w:r w:rsidRPr="00DE4C32">
        <w:rPr>
          <w:rFonts w:ascii="Times New Roman" w:hAnsi="Times New Roman" w:cs="Times New Roman"/>
        </w:rPr>
        <w:t>руб., в том числе: на решение вопросов местного значения, осуществляемые за счет налоговых и неналоговых доходов, дотации на выравнивание бюджетной обеспеченности, дотации на сбалансированность бюджетов, субсидий из бюджета Удмуртской Республики – 466 947,1 тыс.</w:t>
      </w:r>
      <w:r w:rsidR="00DE4C32" w:rsidRPr="00DE4C32">
        <w:rPr>
          <w:rFonts w:ascii="Times New Roman" w:hAnsi="Times New Roman" w:cs="Times New Roman"/>
        </w:rPr>
        <w:t xml:space="preserve"> </w:t>
      </w:r>
      <w:r w:rsidRPr="00DE4C32">
        <w:rPr>
          <w:rFonts w:ascii="Times New Roman" w:hAnsi="Times New Roman" w:cs="Times New Roman"/>
        </w:rPr>
        <w:t>руб.; на выполнение переданных государственных полномочий органам местного самоуправления, осуществляемые за счет субвенций из вышестоящих бюджетов</w:t>
      </w:r>
      <w:proofErr w:type="gramEnd"/>
      <w:r w:rsidRPr="00DE4C32">
        <w:rPr>
          <w:rFonts w:ascii="Times New Roman" w:hAnsi="Times New Roman" w:cs="Times New Roman"/>
        </w:rPr>
        <w:t xml:space="preserve"> – 327 918,8 тыс.</w:t>
      </w:r>
      <w:r w:rsidR="00DE4C32" w:rsidRPr="00DE4C32">
        <w:rPr>
          <w:rFonts w:ascii="Times New Roman" w:hAnsi="Times New Roman" w:cs="Times New Roman"/>
        </w:rPr>
        <w:t xml:space="preserve"> </w:t>
      </w:r>
      <w:r w:rsidRPr="00DE4C32">
        <w:rPr>
          <w:rFonts w:ascii="Times New Roman" w:hAnsi="Times New Roman" w:cs="Times New Roman"/>
        </w:rPr>
        <w:t>руб.;</w:t>
      </w:r>
    </w:p>
    <w:p w:rsidR="00DE4C32" w:rsidRDefault="00307AC3" w:rsidP="00DE4C32">
      <w:pPr>
        <w:widowControl w:val="0"/>
        <w:spacing w:line="240" w:lineRule="auto"/>
        <w:ind w:left="-851" w:right="-142" w:firstLine="567"/>
        <w:contextualSpacing/>
        <w:jc w:val="both"/>
        <w:rPr>
          <w:rFonts w:ascii="Times New Roman" w:hAnsi="Times New Roman" w:cs="Times New Roman"/>
        </w:rPr>
      </w:pPr>
      <w:r w:rsidRPr="00DE4C32">
        <w:rPr>
          <w:rFonts w:ascii="Times New Roman" w:hAnsi="Times New Roman" w:cs="Times New Roman"/>
        </w:rPr>
        <w:t xml:space="preserve"> </w:t>
      </w:r>
      <w:proofErr w:type="gramStart"/>
      <w:r w:rsidRPr="00DE4C32">
        <w:rPr>
          <w:rFonts w:ascii="Times New Roman" w:hAnsi="Times New Roman" w:cs="Times New Roman"/>
        </w:rPr>
        <w:t>на 2024 год в общей сумме 818 045,9 тыс.</w:t>
      </w:r>
      <w:r w:rsidR="00DE4C32" w:rsidRPr="00DE4C32">
        <w:rPr>
          <w:rFonts w:ascii="Times New Roman" w:hAnsi="Times New Roman" w:cs="Times New Roman"/>
        </w:rPr>
        <w:t xml:space="preserve"> </w:t>
      </w:r>
      <w:r w:rsidRPr="00DE4C32">
        <w:rPr>
          <w:rFonts w:ascii="Times New Roman" w:hAnsi="Times New Roman" w:cs="Times New Roman"/>
        </w:rPr>
        <w:t>руб., в том числе: на решение вопросов местного значения, осуществляемые за счет налоговых и неналоговых доходов, дотации на выравнивание бюджетной обеспеченности, дотации на сбалансированность бюджетов, субсидий из бюджета Удмуртской Республики – 476 242,9 тыс.</w:t>
      </w:r>
      <w:r w:rsidR="00DE4C32" w:rsidRPr="00DE4C32">
        <w:rPr>
          <w:rFonts w:ascii="Times New Roman" w:hAnsi="Times New Roman" w:cs="Times New Roman"/>
        </w:rPr>
        <w:t xml:space="preserve"> </w:t>
      </w:r>
      <w:r w:rsidRPr="00DE4C32">
        <w:rPr>
          <w:rFonts w:ascii="Times New Roman" w:hAnsi="Times New Roman" w:cs="Times New Roman"/>
        </w:rPr>
        <w:t>руб.; на выполнение переданных государственных полномочий органам местного самоуправления, осуществляемые за счет субвенций из вышестоящих бюджетов – 341 803</w:t>
      </w:r>
      <w:proofErr w:type="gramEnd"/>
      <w:r w:rsidRPr="00DE4C32">
        <w:rPr>
          <w:rFonts w:ascii="Times New Roman" w:hAnsi="Times New Roman" w:cs="Times New Roman"/>
        </w:rPr>
        <w:t xml:space="preserve"> тыс.</w:t>
      </w:r>
      <w:r w:rsidR="00DE4C32" w:rsidRPr="00DE4C32">
        <w:rPr>
          <w:rFonts w:ascii="Times New Roman" w:hAnsi="Times New Roman" w:cs="Times New Roman"/>
        </w:rPr>
        <w:t xml:space="preserve"> </w:t>
      </w:r>
      <w:r w:rsidRPr="00DE4C32">
        <w:rPr>
          <w:rFonts w:ascii="Times New Roman" w:hAnsi="Times New Roman" w:cs="Times New Roman"/>
        </w:rPr>
        <w:t>руб.</w:t>
      </w:r>
    </w:p>
    <w:p w:rsidR="00DE4C32" w:rsidRDefault="00307AC3" w:rsidP="00DE4C32">
      <w:pPr>
        <w:widowControl w:val="0"/>
        <w:spacing w:line="240" w:lineRule="auto"/>
        <w:ind w:left="-851" w:right="-142" w:firstLine="567"/>
        <w:contextualSpacing/>
        <w:jc w:val="both"/>
        <w:rPr>
          <w:rFonts w:ascii="Times New Roman" w:hAnsi="Times New Roman" w:cs="Times New Roman"/>
          <w:i/>
          <w:iCs/>
        </w:rPr>
      </w:pPr>
      <w:proofErr w:type="gramStart"/>
      <w:r w:rsidRPr="00DE4C32">
        <w:rPr>
          <w:rFonts w:ascii="Times New Roman" w:hAnsi="Times New Roman" w:cs="Times New Roman"/>
        </w:rPr>
        <w:t xml:space="preserve">Изменения объемов бюджетных ассигнований в 2022 году отмечены в сторону увеличения  от </w:t>
      </w:r>
      <w:r w:rsidRPr="00DE4C32">
        <w:rPr>
          <w:rFonts w:ascii="Times New Roman" w:hAnsi="Times New Roman" w:cs="Times New Roman"/>
          <w:i/>
        </w:rPr>
        <w:t xml:space="preserve">плановых </w:t>
      </w:r>
      <w:r w:rsidRPr="00DE4C32">
        <w:rPr>
          <w:rFonts w:ascii="Times New Roman" w:hAnsi="Times New Roman" w:cs="Times New Roman"/>
        </w:rPr>
        <w:t>по отношению к 2021 году по</w:t>
      </w:r>
      <w:r w:rsidRPr="00307AC3">
        <w:rPr>
          <w:rFonts w:ascii="Times New Roman" w:hAnsi="Times New Roman" w:cs="Times New Roman"/>
        </w:rPr>
        <w:t xml:space="preserve"> разделам:</w:t>
      </w:r>
      <w:proofErr w:type="gramEnd"/>
      <w:r w:rsidRPr="00307AC3">
        <w:rPr>
          <w:rFonts w:ascii="Times New Roman" w:hAnsi="Times New Roman" w:cs="Times New Roman"/>
        </w:rPr>
        <w:t xml:space="preserve"> «Общегосударственные вопросы» на 4,0%; «Национальная безопасность и правоохранительная деятельность» на 48,9%; %; </w:t>
      </w:r>
      <w:r w:rsidRPr="00307AC3">
        <w:rPr>
          <w:rFonts w:ascii="Times New Roman" w:hAnsi="Times New Roman" w:cs="Times New Roman"/>
          <w:iCs/>
        </w:rPr>
        <w:t>«Физическая культура и спорт» на 11,6%; «Обслуживание государственного  и муниципального долга» на 75,1%, по остальным расходным источником наблюдается сокращение расходов;</w:t>
      </w:r>
      <w:r w:rsidRPr="00307AC3">
        <w:rPr>
          <w:rFonts w:ascii="Times New Roman" w:hAnsi="Times New Roman" w:cs="Times New Roman"/>
        </w:rPr>
        <w:t xml:space="preserve"> </w:t>
      </w:r>
      <w:r w:rsidRPr="00307AC3">
        <w:rPr>
          <w:rFonts w:ascii="Times New Roman" w:hAnsi="Times New Roman" w:cs="Times New Roman"/>
          <w:i/>
          <w:iCs/>
        </w:rPr>
        <w:t xml:space="preserve"> </w:t>
      </w:r>
    </w:p>
    <w:p w:rsidR="00307AC3" w:rsidRPr="00307AC3" w:rsidRDefault="00307AC3" w:rsidP="00DE4C32">
      <w:pPr>
        <w:widowControl w:val="0"/>
        <w:spacing w:line="240" w:lineRule="auto"/>
        <w:ind w:left="-851" w:right="-142" w:firstLine="567"/>
        <w:contextualSpacing/>
        <w:jc w:val="both"/>
        <w:rPr>
          <w:rFonts w:ascii="Times New Roman" w:hAnsi="Times New Roman" w:cs="Times New Roman"/>
        </w:rPr>
      </w:pPr>
      <w:r w:rsidRPr="00307AC3">
        <w:rPr>
          <w:rFonts w:ascii="Times New Roman" w:hAnsi="Times New Roman" w:cs="Times New Roman"/>
        </w:rPr>
        <w:t xml:space="preserve">от </w:t>
      </w:r>
      <w:r w:rsidRPr="00307AC3">
        <w:rPr>
          <w:rFonts w:ascii="Times New Roman" w:hAnsi="Times New Roman" w:cs="Times New Roman"/>
          <w:i/>
        </w:rPr>
        <w:t>уточненных</w:t>
      </w:r>
      <w:r w:rsidRPr="00307AC3">
        <w:rPr>
          <w:rFonts w:ascii="Times New Roman" w:hAnsi="Times New Roman" w:cs="Times New Roman"/>
        </w:rPr>
        <w:t xml:space="preserve">  показателей «Общегосударственные вопросы» на 1,7%;  «Национальная безопасность и правоохранительная деятельность» на 48,9%; </w:t>
      </w:r>
      <w:r w:rsidRPr="00307AC3">
        <w:rPr>
          <w:rFonts w:ascii="Times New Roman" w:hAnsi="Times New Roman" w:cs="Times New Roman"/>
          <w:iCs/>
        </w:rPr>
        <w:t>«Физическая культура и спорт» на 10,4%; «Обслуживание государственного и муниципального долга» на 41,8%.</w:t>
      </w:r>
      <w:r w:rsidRPr="00307AC3">
        <w:rPr>
          <w:rFonts w:ascii="Times New Roman" w:hAnsi="Times New Roman" w:cs="Times New Roman"/>
        </w:rPr>
        <w:t xml:space="preserve"> Сокращение расходов предусмотрено по всем остальным отраслям: «Национальная оборона» - 46,0%; «Национальная экономика» - 73,9%; «Жилищно-коммунальное хозяйство» на 63,1%; </w:t>
      </w:r>
      <w:r w:rsidRPr="00307AC3">
        <w:rPr>
          <w:rFonts w:ascii="Times New Roman" w:hAnsi="Times New Roman" w:cs="Times New Roman"/>
          <w:iCs/>
        </w:rPr>
        <w:t xml:space="preserve">«Образование»  на 22,6%; </w:t>
      </w:r>
      <w:r w:rsidRPr="00307AC3">
        <w:rPr>
          <w:rFonts w:ascii="Times New Roman" w:hAnsi="Times New Roman" w:cs="Times New Roman"/>
        </w:rPr>
        <w:t xml:space="preserve"> «Культура и кинематография» на 13,3%, «Социальная политика» на 41,3%</w:t>
      </w:r>
      <w:r w:rsidRPr="00307AC3">
        <w:rPr>
          <w:rFonts w:ascii="Times New Roman" w:hAnsi="Times New Roman" w:cs="Times New Roman"/>
          <w:iCs/>
        </w:rPr>
        <w:t>.</w:t>
      </w:r>
    </w:p>
    <w:p w:rsidR="00307AC3" w:rsidRPr="00307AC3" w:rsidRDefault="00307AC3" w:rsidP="00307AC3">
      <w:pPr>
        <w:widowControl w:val="0"/>
        <w:autoSpaceDE w:val="0"/>
        <w:autoSpaceDN w:val="0"/>
        <w:adjustRightInd w:val="0"/>
        <w:spacing w:line="240" w:lineRule="auto"/>
        <w:ind w:left="-851" w:right="-142" w:firstLine="567"/>
        <w:contextualSpacing/>
        <w:jc w:val="both"/>
        <w:rPr>
          <w:rFonts w:ascii="Times New Roman" w:hAnsi="Times New Roman" w:cs="Times New Roman"/>
        </w:rPr>
      </w:pPr>
      <w:r w:rsidRPr="00307AC3">
        <w:rPr>
          <w:rFonts w:ascii="Times New Roman" w:hAnsi="Times New Roman" w:cs="Times New Roman"/>
        </w:rPr>
        <w:t xml:space="preserve">Проектом решения о бюджете при установлении  </w:t>
      </w:r>
      <w:proofErr w:type="gramStart"/>
      <w:r w:rsidRPr="00307AC3">
        <w:rPr>
          <w:rFonts w:ascii="Times New Roman" w:hAnsi="Times New Roman" w:cs="Times New Roman"/>
        </w:rPr>
        <w:t>средств резервного фонда Администрации района</w:t>
      </w:r>
      <w:proofErr w:type="gramEnd"/>
      <w:r w:rsidRPr="00307AC3">
        <w:rPr>
          <w:rFonts w:ascii="Times New Roman" w:hAnsi="Times New Roman" w:cs="Times New Roman"/>
        </w:rPr>
        <w:t xml:space="preserve"> ограничения, установленные п. 3 ст. 81 БК РФ соблюдены.</w:t>
      </w:r>
    </w:p>
    <w:p w:rsidR="00307AC3" w:rsidRPr="00307AC3" w:rsidRDefault="00307AC3" w:rsidP="00307AC3">
      <w:pPr>
        <w:spacing w:line="240" w:lineRule="auto"/>
        <w:ind w:left="-851" w:right="-142" w:firstLine="567"/>
        <w:contextualSpacing/>
        <w:jc w:val="both"/>
        <w:rPr>
          <w:rFonts w:ascii="Times New Roman" w:hAnsi="Times New Roman" w:cs="Times New Roman"/>
        </w:rPr>
      </w:pPr>
      <w:r w:rsidRPr="00307AC3">
        <w:rPr>
          <w:rFonts w:ascii="Times New Roman" w:hAnsi="Times New Roman" w:cs="Times New Roman"/>
        </w:rPr>
        <w:t>Контрольно-счетный отдел предлагает активизировать работу по определению основных подходов для включения национальных проектов в бюджетный процесс и привлечения дополнительных сре</w:t>
      </w:r>
      <w:proofErr w:type="gramStart"/>
      <w:r w:rsidRPr="00307AC3">
        <w:rPr>
          <w:rFonts w:ascii="Times New Roman" w:hAnsi="Times New Roman" w:cs="Times New Roman"/>
        </w:rPr>
        <w:t>дств в б</w:t>
      </w:r>
      <w:proofErr w:type="gramEnd"/>
      <w:r w:rsidRPr="00307AC3">
        <w:rPr>
          <w:rFonts w:ascii="Times New Roman" w:hAnsi="Times New Roman" w:cs="Times New Roman"/>
        </w:rPr>
        <w:t>юджет района.</w:t>
      </w:r>
    </w:p>
    <w:p w:rsidR="00DE4C32" w:rsidRDefault="00307AC3" w:rsidP="00DE4C32">
      <w:pPr>
        <w:spacing w:line="240" w:lineRule="auto"/>
        <w:ind w:left="-851" w:right="-142" w:firstLine="567"/>
        <w:contextualSpacing/>
        <w:jc w:val="both"/>
        <w:rPr>
          <w:rFonts w:ascii="Times New Roman" w:hAnsi="Times New Roman" w:cs="Times New Roman"/>
          <w:color w:val="000000"/>
        </w:rPr>
      </w:pPr>
      <w:proofErr w:type="gramStart"/>
      <w:r w:rsidRPr="00307AC3">
        <w:rPr>
          <w:rFonts w:ascii="Times New Roman" w:hAnsi="Times New Roman" w:cs="Times New Roman"/>
        </w:rPr>
        <w:t>В бюджете района предусмотрено финансирование 11 муниципальных программ и расходы бюджета на выполнение программных мероприятий в 2022 году составят в сумме 831 435,6 тыс. руб., на 2023 год в сумме 790 322,1 тыс.</w:t>
      </w:r>
      <w:r w:rsidR="00DE4C32">
        <w:rPr>
          <w:rFonts w:ascii="Times New Roman" w:hAnsi="Times New Roman" w:cs="Times New Roman"/>
        </w:rPr>
        <w:t xml:space="preserve"> </w:t>
      </w:r>
      <w:r w:rsidRPr="00307AC3">
        <w:rPr>
          <w:rFonts w:ascii="Times New Roman" w:hAnsi="Times New Roman" w:cs="Times New Roman"/>
        </w:rPr>
        <w:t>руб., на 2024 год в сумме 813 456,8 тыс. руб. Расходы, распределяемые на основе муниципальных программ, составляют в проекте решения о  бюджете на 2022 г. -  99,5% к</w:t>
      </w:r>
      <w:proofErr w:type="gramEnd"/>
      <w:r w:rsidRPr="00307AC3">
        <w:rPr>
          <w:rFonts w:ascii="Times New Roman" w:hAnsi="Times New Roman" w:cs="Times New Roman"/>
        </w:rPr>
        <w:t xml:space="preserve"> 99,4% в 2021 году,  что подтверждает программно-целевой принцип формирования бюджета района, нацеленный на результат. Наибольшую долю в программных расходах бюджета района на 2021 год занимают расходы на реализацию муниципальных программ: «Развитие образования»- 64,1%, «Муниципальное управление»- 11,2% и «Развитие культуры» - 10,3 %.  Планируемые бюджетные ассигнования на 2022 год соответствуют объемам финансирования, указанным в паспортах (проектах паспортов) муниципальных программ, представленных одновременно с проектом решения о бюджете района. Все вносимые  изменения в муниципальные программы в течение года проходили финансово-экономическую экспертизу в  контрольно-счетном отделе, по состоянию на 01.12.2021г. по результатам экспертиз контрольно-счетным отделом дано  11 заключений. </w:t>
      </w:r>
      <w:r w:rsidRPr="00307AC3">
        <w:rPr>
          <w:rFonts w:ascii="Times New Roman" w:hAnsi="Times New Roman" w:cs="Times New Roman"/>
          <w:color w:val="000000"/>
        </w:rPr>
        <w:t>Проект муниципальной программы «Формирование современного облика населенных пунктов муниципального образования «Муниципальный округ Можгинский район Удмуртской Республики», разработанный Администрацией района в 2021г. в контрольно-счетный отдел не представлен.</w:t>
      </w:r>
    </w:p>
    <w:p w:rsidR="00307AC3" w:rsidRPr="00DE4C32" w:rsidRDefault="00307AC3" w:rsidP="00DE4C32">
      <w:pPr>
        <w:spacing w:line="240" w:lineRule="auto"/>
        <w:ind w:left="-851" w:right="-142" w:firstLine="567"/>
        <w:contextualSpacing/>
        <w:jc w:val="both"/>
        <w:rPr>
          <w:rFonts w:ascii="Times New Roman" w:hAnsi="Times New Roman" w:cs="Times New Roman"/>
        </w:rPr>
      </w:pPr>
      <w:r w:rsidRPr="00DE4C32">
        <w:rPr>
          <w:rFonts w:ascii="Times New Roman" w:hAnsi="Times New Roman" w:cs="Times New Roman"/>
        </w:rPr>
        <w:lastRenderedPageBreak/>
        <w:t xml:space="preserve"> Непрограммные направления деятельности прогнозируются  на 2022 год в сумме 4 555,9 тыс. руб., что ниже на 689,4 тыс. руб. плановых и на 3621,6 тыс.</w:t>
      </w:r>
      <w:r w:rsidR="00DE4C32">
        <w:rPr>
          <w:rFonts w:ascii="Times New Roman" w:hAnsi="Times New Roman" w:cs="Times New Roman"/>
        </w:rPr>
        <w:t xml:space="preserve"> </w:t>
      </w:r>
      <w:r w:rsidRPr="00DE4C32">
        <w:rPr>
          <w:rFonts w:ascii="Times New Roman" w:hAnsi="Times New Roman" w:cs="Times New Roman"/>
        </w:rPr>
        <w:t>руб. уточненных бюджетных ассигнований на 01.10.2021 года. Прогнозируются на 2023 год в сумме 4 543,8 тыс.</w:t>
      </w:r>
      <w:r w:rsidR="00DE4C32">
        <w:rPr>
          <w:rFonts w:ascii="Times New Roman" w:hAnsi="Times New Roman" w:cs="Times New Roman"/>
        </w:rPr>
        <w:t xml:space="preserve"> </w:t>
      </w:r>
      <w:r w:rsidRPr="00DE4C32">
        <w:rPr>
          <w:rFonts w:ascii="Times New Roman" w:hAnsi="Times New Roman" w:cs="Times New Roman"/>
        </w:rPr>
        <w:t>руб., что на 12,1 тыс.</w:t>
      </w:r>
      <w:r w:rsidR="00DE4C32">
        <w:rPr>
          <w:rFonts w:ascii="Times New Roman" w:hAnsi="Times New Roman" w:cs="Times New Roman"/>
        </w:rPr>
        <w:t xml:space="preserve"> </w:t>
      </w:r>
      <w:r w:rsidRPr="00DE4C32">
        <w:rPr>
          <w:rFonts w:ascii="Times New Roman" w:hAnsi="Times New Roman" w:cs="Times New Roman"/>
        </w:rPr>
        <w:t>руб. ниже уровня 2022 года, на 2024 год в сумме 4 589,1 тыс.</w:t>
      </w:r>
      <w:r w:rsidR="00DE4C32">
        <w:rPr>
          <w:rFonts w:ascii="Times New Roman" w:hAnsi="Times New Roman" w:cs="Times New Roman"/>
        </w:rPr>
        <w:t xml:space="preserve"> </w:t>
      </w:r>
      <w:r w:rsidRPr="00DE4C32">
        <w:rPr>
          <w:rFonts w:ascii="Times New Roman" w:hAnsi="Times New Roman" w:cs="Times New Roman"/>
        </w:rPr>
        <w:t>руб., что выше на 45,3 тыс.</w:t>
      </w:r>
      <w:r w:rsidR="00DE4C32">
        <w:rPr>
          <w:rFonts w:ascii="Times New Roman" w:hAnsi="Times New Roman" w:cs="Times New Roman"/>
        </w:rPr>
        <w:t xml:space="preserve"> </w:t>
      </w:r>
      <w:r w:rsidRPr="00DE4C32">
        <w:rPr>
          <w:rFonts w:ascii="Times New Roman" w:hAnsi="Times New Roman" w:cs="Times New Roman"/>
        </w:rPr>
        <w:t xml:space="preserve">руб. </w:t>
      </w:r>
      <w:proofErr w:type="gramStart"/>
      <w:r w:rsidRPr="00DE4C32">
        <w:rPr>
          <w:rFonts w:ascii="Times New Roman" w:hAnsi="Times New Roman" w:cs="Times New Roman"/>
        </w:rPr>
        <w:t>планируемых</w:t>
      </w:r>
      <w:proofErr w:type="gramEnd"/>
      <w:r w:rsidRPr="00DE4C32">
        <w:rPr>
          <w:rFonts w:ascii="Times New Roman" w:hAnsi="Times New Roman" w:cs="Times New Roman"/>
        </w:rPr>
        <w:t xml:space="preserve"> в  2023г.  </w:t>
      </w:r>
    </w:p>
    <w:p w:rsidR="00307AC3" w:rsidRPr="00307AC3" w:rsidRDefault="00307AC3" w:rsidP="00307AC3">
      <w:pPr>
        <w:shd w:val="clear" w:color="auto" w:fill="FFFFFF"/>
        <w:spacing w:line="240" w:lineRule="auto"/>
        <w:ind w:left="-851" w:right="-142" w:firstLine="567"/>
        <w:contextualSpacing/>
        <w:jc w:val="both"/>
        <w:rPr>
          <w:rFonts w:ascii="Times New Roman" w:hAnsi="Times New Roman" w:cs="Times New Roman"/>
        </w:rPr>
      </w:pPr>
      <w:r w:rsidRPr="00307AC3">
        <w:rPr>
          <w:rFonts w:ascii="Times New Roman" w:hAnsi="Times New Roman" w:cs="Times New Roman"/>
        </w:rPr>
        <w:t xml:space="preserve">Бюджет района на 2021-2023 годы планируется </w:t>
      </w:r>
      <w:proofErr w:type="gramStart"/>
      <w:r w:rsidRPr="00307AC3">
        <w:rPr>
          <w:rFonts w:ascii="Times New Roman" w:hAnsi="Times New Roman" w:cs="Times New Roman"/>
        </w:rPr>
        <w:t>бездефицитным</w:t>
      </w:r>
      <w:proofErr w:type="gramEnd"/>
      <w:r w:rsidRPr="00307AC3">
        <w:rPr>
          <w:rFonts w:ascii="Times New Roman" w:hAnsi="Times New Roman" w:cs="Times New Roman"/>
        </w:rPr>
        <w:t xml:space="preserve">. </w:t>
      </w:r>
      <w:r w:rsidR="00DE4C32">
        <w:rPr>
          <w:rFonts w:ascii="Times New Roman" w:hAnsi="Times New Roman" w:cs="Times New Roman"/>
        </w:rPr>
        <w:t xml:space="preserve">В составе </w:t>
      </w:r>
      <w:proofErr w:type="gramStart"/>
      <w:r w:rsidRPr="00307AC3">
        <w:rPr>
          <w:rFonts w:ascii="Times New Roman" w:hAnsi="Times New Roman" w:cs="Times New Roman"/>
        </w:rPr>
        <w:t>источников финансирования дефицита бюджета</w:t>
      </w:r>
      <w:proofErr w:type="gramEnd"/>
      <w:r w:rsidRPr="00307AC3">
        <w:rPr>
          <w:rFonts w:ascii="Times New Roman" w:hAnsi="Times New Roman" w:cs="Times New Roman"/>
        </w:rPr>
        <w:t xml:space="preserve"> на 2022 год предусмотрено погашение долговых обязательств по коммерческому кредиту, полученному бюджетом района в сумме 40900,0 тыс.</w:t>
      </w:r>
      <w:r w:rsidR="00DE4C32">
        <w:rPr>
          <w:rFonts w:ascii="Times New Roman" w:hAnsi="Times New Roman" w:cs="Times New Roman"/>
        </w:rPr>
        <w:t xml:space="preserve"> </w:t>
      </w:r>
      <w:r w:rsidRPr="00307AC3">
        <w:rPr>
          <w:rFonts w:ascii="Times New Roman" w:hAnsi="Times New Roman" w:cs="Times New Roman"/>
        </w:rPr>
        <w:t xml:space="preserve">руб.  Погашение обязательств планируется за счет привлечения кредитных ресурсов, т.е. с учетом требований установленных ст. 96 БК РФ.  </w:t>
      </w:r>
    </w:p>
    <w:p w:rsidR="00307AC3" w:rsidRPr="00307AC3" w:rsidRDefault="00307AC3" w:rsidP="00307AC3">
      <w:pPr>
        <w:tabs>
          <w:tab w:val="left" w:pos="-426"/>
        </w:tabs>
        <w:spacing w:line="240" w:lineRule="auto"/>
        <w:ind w:left="-851" w:right="-142" w:firstLine="567"/>
        <w:contextualSpacing/>
        <w:jc w:val="both"/>
        <w:rPr>
          <w:rFonts w:ascii="Times New Roman" w:hAnsi="Times New Roman" w:cs="Times New Roman"/>
        </w:rPr>
      </w:pPr>
      <w:r w:rsidRPr="00307AC3">
        <w:rPr>
          <w:rFonts w:ascii="Times New Roman" w:hAnsi="Times New Roman" w:cs="Times New Roman"/>
        </w:rPr>
        <w:t>Расходы бюджета на обслуживание муниципального долга на 2022-2023 годы соответствует ограничениям, установленным ст. 111 БК РФ.</w:t>
      </w:r>
    </w:p>
    <w:p w:rsidR="00307AC3" w:rsidRPr="00307AC3" w:rsidRDefault="00307AC3" w:rsidP="00307AC3">
      <w:pPr>
        <w:tabs>
          <w:tab w:val="left" w:pos="-426"/>
        </w:tabs>
        <w:spacing w:line="240" w:lineRule="auto"/>
        <w:ind w:left="-851" w:right="-142" w:firstLine="567"/>
        <w:contextualSpacing/>
        <w:jc w:val="both"/>
        <w:rPr>
          <w:rFonts w:ascii="Times New Roman" w:hAnsi="Times New Roman" w:cs="Times New Roman"/>
        </w:rPr>
      </w:pPr>
      <w:proofErr w:type="gramStart"/>
      <w:r w:rsidRPr="00307AC3">
        <w:rPr>
          <w:rFonts w:ascii="Times New Roman" w:hAnsi="Times New Roman" w:cs="Times New Roman"/>
        </w:rPr>
        <w:t>На основании проведенной финансово-экономической экспертизы контрольно-счетный отдел считает, что представленный проект решения о бюджете позволяет обеспечить выполнение полномочий органов местного самоуправления, текущее содержание учреждений бюджетной сферы, выполнение ими муниципальных заданий на оказание муниципальных работ (услуг), сохраняет социальную направленность расходов, позволяет обеспечить сбалансированность финансовой политики органов местного самоуправления и  полагает, что предложенный проект Решения о бюджете муниципального образования «Муниципальный округ Можгинский</w:t>
      </w:r>
      <w:proofErr w:type="gramEnd"/>
      <w:r w:rsidRPr="00307AC3">
        <w:rPr>
          <w:rFonts w:ascii="Times New Roman" w:hAnsi="Times New Roman" w:cs="Times New Roman"/>
        </w:rPr>
        <w:t xml:space="preserve"> район Удмуртской Республики» соответствует нормам и положениям бюджетного законодательства  и может быть принят к рассмотрению Советом депутатов  в предложенной редакции. </w:t>
      </w:r>
    </w:p>
    <w:p w:rsidR="00F50D10" w:rsidRPr="00DE4C32" w:rsidRDefault="00F50D10" w:rsidP="00307AC3">
      <w:pPr>
        <w:spacing w:after="0" w:line="240" w:lineRule="auto"/>
        <w:ind w:left="-851" w:right="-142" w:firstLine="567"/>
        <w:contextualSpacing/>
        <w:jc w:val="both"/>
        <w:rPr>
          <w:rFonts w:ascii="Times New Roman" w:hAnsi="Times New Roman" w:cs="Times New Roman"/>
        </w:rPr>
      </w:pPr>
      <w:r w:rsidRPr="00DE4C32">
        <w:rPr>
          <w:rFonts w:ascii="Times New Roman" w:hAnsi="Times New Roman" w:cs="Times New Roman"/>
        </w:rPr>
        <w:t>Представление по результатам экспертно-аналитического мероприятия не направлялось.</w:t>
      </w:r>
    </w:p>
    <w:p w:rsidR="00A23AAB" w:rsidRDefault="00A23AAB" w:rsidP="00A23AAB">
      <w:pPr>
        <w:spacing w:after="0" w:line="240" w:lineRule="auto"/>
        <w:rPr>
          <w:rFonts w:ascii="Times New Roman" w:hAnsi="Times New Roman" w:cs="Times New Roman"/>
          <w:i/>
        </w:rPr>
      </w:pPr>
    </w:p>
    <w:p w:rsidR="00DE4C32" w:rsidRDefault="00DE4C32" w:rsidP="00A23AAB">
      <w:pPr>
        <w:spacing w:after="0" w:line="240" w:lineRule="auto"/>
        <w:rPr>
          <w:rFonts w:ascii="Times New Roman" w:hAnsi="Times New Roman" w:cs="Times New Roman"/>
          <w:i/>
        </w:rPr>
      </w:pPr>
    </w:p>
    <w:p w:rsidR="00DE4C32" w:rsidRDefault="00DE4C32" w:rsidP="00A23AAB">
      <w:pPr>
        <w:spacing w:after="0" w:line="240" w:lineRule="auto"/>
        <w:rPr>
          <w:rFonts w:ascii="Times New Roman" w:hAnsi="Times New Roman" w:cs="Times New Roman"/>
          <w:i/>
        </w:rPr>
      </w:pPr>
    </w:p>
    <w:p w:rsidR="00F50D10" w:rsidRPr="00DE4C32" w:rsidRDefault="00A23AAB" w:rsidP="00A23AAB">
      <w:pPr>
        <w:spacing w:after="0" w:line="240" w:lineRule="auto"/>
        <w:rPr>
          <w:rFonts w:ascii="Times New Roman" w:hAnsi="Times New Roman" w:cs="Times New Roman"/>
        </w:rPr>
      </w:pPr>
      <w:r w:rsidRPr="00DE4C32">
        <w:rPr>
          <w:rFonts w:ascii="Times New Roman" w:hAnsi="Times New Roman" w:cs="Times New Roman"/>
        </w:rPr>
        <w:t>и</w:t>
      </w:r>
      <w:r w:rsidR="00F50D10" w:rsidRPr="00DE4C32">
        <w:rPr>
          <w:rFonts w:ascii="Times New Roman" w:hAnsi="Times New Roman" w:cs="Times New Roman"/>
        </w:rPr>
        <w:t xml:space="preserve">сп. </w:t>
      </w:r>
      <w:r w:rsidR="00DE4C32" w:rsidRPr="00DE4C32">
        <w:rPr>
          <w:rFonts w:ascii="Times New Roman" w:hAnsi="Times New Roman" w:cs="Times New Roman"/>
        </w:rPr>
        <w:t>старший инспектор</w:t>
      </w:r>
      <w:r w:rsidR="00F50D10" w:rsidRPr="00DE4C32">
        <w:rPr>
          <w:rFonts w:ascii="Times New Roman" w:hAnsi="Times New Roman" w:cs="Times New Roman"/>
        </w:rPr>
        <w:t xml:space="preserve">  КСО </w:t>
      </w:r>
      <w:r w:rsidR="00DE4C32" w:rsidRPr="00DE4C32">
        <w:rPr>
          <w:rFonts w:ascii="Times New Roman" w:hAnsi="Times New Roman" w:cs="Times New Roman"/>
        </w:rPr>
        <w:t>Е.В. Трефилова</w:t>
      </w:r>
      <w:r w:rsidR="002B1A0A" w:rsidRPr="00DE4C32">
        <w:rPr>
          <w:rFonts w:ascii="Times New Roman" w:hAnsi="Times New Roman" w:cs="Times New Roman"/>
        </w:rPr>
        <w:t xml:space="preserve"> 10</w:t>
      </w:r>
      <w:r w:rsidR="0025487F" w:rsidRPr="00DE4C32">
        <w:rPr>
          <w:rFonts w:ascii="Times New Roman" w:hAnsi="Times New Roman" w:cs="Times New Roman"/>
        </w:rPr>
        <w:t>.</w:t>
      </w:r>
      <w:r w:rsidR="005B2B52" w:rsidRPr="00DE4C32">
        <w:rPr>
          <w:rFonts w:ascii="Times New Roman" w:hAnsi="Times New Roman" w:cs="Times New Roman"/>
        </w:rPr>
        <w:t>12</w:t>
      </w:r>
      <w:r w:rsidR="0025487F" w:rsidRPr="00DE4C32">
        <w:rPr>
          <w:rFonts w:ascii="Times New Roman" w:hAnsi="Times New Roman" w:cs="Times New Roman"/>
        </w:rPr>
        <w:t>.20</w:t>
      </w:r>
      <w:r w:rsidR="002B1A0A" w:rsidRPr="00DE4C32">
        <w:rPr>
          <w:rFonts w:ascii="Times New Roman" w:hAnsi="Times New Roman" w:cs="Times New Roman"/>
        </w:rPr>
        <w:t>2</w:t>
      </w:r>
      <w:r w:rsidR="00DE4C32" w:rsidRPr="00DE4C32">
        <w:rPr>
          <w:rFonts w:ascii="Times New Roman" w:hAnsi="Times New Roman" w:cs="Times New Roman"/>
        </w:rPr>
        <w:t>1</w:t>
      </w:r>
      <w:r w:rsidR="0025487F" w:rsidRPr="00DE4C32">
        <w:rPr>
          <w:rFonts w:ascii="Times New Roman" w:hAnsi="Times New Roman" w:cs="Times New Roman"/>
        </w:rPr>
        <w:t>г.</w:t>
      </w:r>
    </w:p>
    <w:sectPr w:rsidR="00F50D10" w:rsidRPr="00DE4C32" w:rsidSect="002B1A0A">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C4426"/>
    <w:multiLevelType w:val="hybridMultilevel"/>
    <w:tmpl w:val="9A46F6CA"/>
    <w:lvl w:ilvl="0" w:tplc="6918282C">
      <w:start w:val="1"/>
      <w:numFmt w:val="decimal"/>
      <w:lvlText w:val="%1."/>
      <w:lvlJc w:val="left"/>
      <w:pPr>
        <w:ind w:left="519" w:hanging="600"/>
      </w:pPr>
      <w:rPr>
        <w:rFonts w:hint="default"/>
      </w:rPr>
    </w:lvl>
    <w:lvl w:ilvl="1" w:tplc="04190019" w:tentative="1">
      <w:start w:val="1"/>
      <w:numFmt w:val="lowerLetter"/>
      <w:lvlText w:val="%2."/>
      <w:lvlJc w:val="left"/>
      <w:pPr>
        <w:ind w:left="999" w:hanging="360"/>
      </w:pPr>
    </w:lvl>
    <w:lvl w:ilvl="2" w:tplc="0419001B" w:tentative="1">
      <w:start w:val="1"/>
      <w:numFmt w:val="lowerRoman"/>
      <w:lvlText w:val="%3."/>
      <w:lvlJc w:val="right"/>
      <w:pPr>
        <w:ind w:left="1719" w:hanging="180"/>
      </w:pPr>
    </w:lvl>
    <w:lvl w:ilvl="3" w:tplc="0419000F" w:tentative="1">
      <w:start w:val="1"/>
      <w:numFmt w:val="decimal"/>
      <w:lvlText w:val="%4."/>
      <w:lvlJc w:val="left"/>
      <w:pPr>
        <w:ind w:left="2439" w:hanging="360"/>
      </w:pPr>
    </w:lvl>
    <w:lvl w:ilvl="4" w:tplc="04190019" w:tentative="1">
      <w:start w:val="1"/>
      <w:numFmt w:val="lowerLetter"/>
      <w:lvlText w:val="%5."/>
      <w:lvlJc w:val="left"/>
      <w:pPr>
        <w:ind w:left="3159" w:hanging="360"/>
      </w:pPr>
    </w:lvl>
    <w:lvl w:ilvl="5" w:tplc="0419001B" w:tentative="1">
      <w:start w:val="1"/>
      <w:numFmt w:val="lowerRoman"/>
      <w:lvlText w:val="%6."/>
      <w:lvlJc w:val="right"/>
      <w:pPr>
        <w:ind w:left="3879" w:hanging="180"/>
      </w:pPr>
    </w:lvl>
    <w:lvl w:ilvl="6" w:tplc="0419000F" w:tentative="1">
      <w:start w:val="1"/>
      <w:numFmt w:val="decimal"/>
      <w:lvlText w:val="%7."/>
      <w:lvlJc w:val="left"/>
      <w:pPr>
        <w:ind w:left="4599" w:hanging="360"/>
      </w:pPr>
    </w:lvl>
    <w:lvl w:ilvl="7" w:tplc="04190019" w:tentative="1">
      <w:start w:val="1"/>
      <w:numFmt w:val="lowerLetter"/>
      <w:lvlText w:val="%8."/>
      <w:lvlJc w:val="left"/>
      <w:pPr>
        <w:ind w:left="5319" w:hanging="360"/>
      </w:pPr>
    </w:lvl>
    <w:lvl w:ilvl="8" w:tplc="0419001B" w:tentative="1">
      <w:start w:val="1"/>
      <w:numFmt w:val="lowerRoman"/>
      <w:lvlText w:val="%9."/>
      <w:lvlJc w:val="right"/>
      <w:pPr>
        <w:ind w:left="6039" w:hanging="180"/>
      </w:pPr>
    </w:lvl>
  </w:abstractNum>
  <w:abstractNum w:abstractNumId="1">
    <w:nsid w:val="418F5B10"/>
    <w:multiLevelType w:val="hybridMultilevel"/>
    <w:tmpl w:val="C2A8388A"/>
    <w:lvl w:ilvl="0" w:tplc="7F58DFAE">
      <w:start w:val="4"/>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7C824EAA"/>
    <w:multiLevelType w:val="hybridMultilevel"/>
    <w:tmpl w:val="D1064D6E"/>
    <w:lvl w:ilvl="0" w:tplc="E6ACED86">
      <w:start w:val="1"/>
      <w:numFmt w:val="decimal"/>
      <w:lvlText w:val="%1."/>
      <w:lvlJc w:val="left"/>
      <w:pPr>
        <w:ind w:left="291" w:hanging="360"/>
      </w:pPr>
      <w:rPr>
        <w:rFonts w:ascii="Times New Roman" w:eastAsia="Times New Roman" w:hAnsi="Times New Roman" w:cs="Times New Roman"/>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3">
    <w:nsid w:val="7DD954B1"/>
    <w:multiLevelType w:val="hybridMultilevel"/>
    <w:tmpl w:val="45B20A00"/>
    <w:lvl w:ilvl="0" w:tplc="85A23F7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rsids>
    <w:rsidRoot w:val="00370354"/>
    <w:rsid w:val="00036BE8"/>
    <w:rsid w:val="00073CF3"/>
    <w:rsid w:val="000D027D"/>
    <w:rsid w:val="001517E7"/>
    <w:rsid w:val="00154D0F"/>
    <w:rsid w:val="0025487F"/>
    <w:rsid w:val="00290B82"/>
    <w:rsid w:val="002B1A0A"/>
    <w:rsid w:val="003030C4"/>
    <w:rsid w:val="00307AC3"/>
    <w:rsid w:val="00370354"/>
    <w:rsid w:val="00394127"/>
    <w:rsid w:val="003B5C6C"/>
    <w:rsid w:val="00423B24"/>
    <w:rsid w:val="004D3F4A"/>
    <w:rsid w:val="004F49BE"/>
    <w:rsid w:val="00584561"/>
    <w:rsid w:val="005B2B52"/>
    <w:rsid w:val="005E2BD5"/>
    <w:rsid w:val="00663F3C"/>
    <w:rsid w:val="007733CF"/>
    <w:rsid w:val="00774348"/>
    <w:rsid w:val="007A4508"/>
    <w:rsid w:val="007F0DFB"/>
    <w:rsid w:val="008448F2"/>
    <w:rsid w:val="008B594E"/>
    <w:rsid w:val="00902346"/>
    <w:rsid w:val="009731D4"/>
    <w:rsid w:val="009C789A"/>
    <w:rsid w:val="009D39D7"/>
    <w:rsid w:val="00A23AAB"/>
    <w:rsid w:val="00A73209"/>
    <w:rsid w:val="00A913E1"/>
    <w:rsid w:val="00AD40C3"/>
    <w:rsid w:val="00B16DA8"/>
    <w:rsid w:val="00B4705B"/>
    <w:rsid w:val="00B9525B"/>
    <w:rsid w:val="00BA572D"/>
    <w:rsid w:val="00C7637C"/>
    <w:rsid w:val="00CF29FB"/>
    <w:rsid w:val="00D26A02"/>
    <w:rsid w:val="00D640CD"/>
    <w:rsid w:val="00D821B7"/>
    <w:rsid w:val="00DA5361"/>
    <w:rsid w:val="00DC0B5C"/>
    <w:rsid w:val="00DE4C32"/>
    <w:rsid w:val="00E40C35"/>
    <w:rsid w:val="00E877C3"/>
    <w:rsid w:val="00E97F90"/>
    <w:rsid w:val="00F42438"/>
    <w:rsid w:val="00F50D10"/>
    <w:rsid w:val="00F61838"/>
    <w:rsid w:val="00F64EA4"/>
    <w:rsid w:val="00FF2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3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3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0354"/>
    <w:rPr>
      <w:rFonts w:ascii="Tahoma" w:hAnsi="Tahoma" w:cs="Tahoma"/>
      <w:sz w:val="16"/>
      <w:szCs w:val="16"/>
    </w:rPr>
  </w:style>
  <w:style w:type="paragraph" w:styleId="a5">
    <w:name w:val="Body Text Indent"/>
    <w:basedOn w:val="a"/>
    <w:link w:val="a6"/>
    <w:rsid w:val="00F50D10"/>
    <w:pPr>
      <w:spacing w:after="0" w:line="240" w:lineRule="auto"/>
      <w:ind w:firstLine="180"/>
    </w:pPr>
    <w:rPr>
      <w:rFonts w:ascii="Times New Roman" w:eastAsia="Calibri" w:hAnsi="Times New Roman" w:cs="Times New Roman"/>
      <w:sz w:val="24"/>
      <w:szCs w:val="24"/>
      <w:lang w:eastAsia="ru-RU"/>
    </w:rPr>
  </w:style>
  <w:style w:type="character" w:customStyle="1" w:styleId="a6">
    <w:name w:val="Основной текст с отступом Знак"/>
    <w:basedOn w:val="a0"/>
    <w:link w:val="a5"/>
    <w:rsid w:val="00F50D10"/>
    <w:rPr>
      <w:rFonts w:ascii="Times New Roman" w:eastAsia="Calibri" w:hAnsi="Times New Roman" w:cs="Times New Roman"/>
      <w:sz w:val="24"/>
      <w:szCs w:val="24"/>
      <w:lang w:eastAsia="ru-RU"/>
    </w:rPr>
  </w:style>
  <w:style w:type="paragraph" w:styleId="a7">
    <w:name w:val="List Paragraph"/>
    <w:basedOn w:val="a"/>
    <w:link w:val="a8"/>
    <w:uiPriority w:val="34"/>
    <w:qFormat/>
    <w:rsid w:val="0077434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774348"/>
    <w:rPr>
      <w:rFonts w:ascii="Times New Roman" w:eastAsia="Times New Roman" w:hAnsi="Times New Roman" w:cs="Times New Roman"/>
      <w:sz w:val="24"/>
      <w:szCs w:val="24"/>
      <w:lang w:eastAsia="ru-RU"/>
    </w:rPr>
  </w:style>
  <w:style w:type="paragraph" w:customStyle="1" w:styleId="Default">
    <w:name w:val="Default"/>
    <w:rsid w:val="007743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Body Text"/>
    <w:basedOn w:val="a"/>
    <w:link w:val="aa"/>
    <w:uiPriority w:val="99"/>
    <w:semiHidden/>
    <w:unhideWhenUsed/>
    <w:rsid w:val="00A23AAB"/>
    <w:pPr>
      <w:spacing w:after="120"/>
    </w:pPr>
  </w:style>
  <w:style w:type="character" w:customStyle="1" w:styleId="aa">
    <w:name w:val="Основной текст Знак"/>
    <w:basedOn w:val="a0"/>
    <w:link w:val="a9"/>
    <w:uiPriority w:val="99"/>
    <w:semiHidden/>
    <w:rsid w:val="00A23AAB"/>
  </w:style>
  <w:style w:type="paragraph" w:styleId="ab">
    <w:name w:val="Normal (Web)"/>
    <w:aliases w:val="Обычный (Web)"/>
    <w:basedOn w:val="a"/>
    <w:uiPriority w:val="99"/>
    <w:rsid w:val="005B2B52"/>
    <w:pPr>
      <w:spacing w:before="120" w:after="120" w:line="240" w:lineRule="auto"/>
    </w:pPr>
    <w:rPr>
      <w:rFonts w:ascii="Times New Roman" w:eastAsia="Calibri" w:hAnsi="Times New Roman" w:cs="Times New Roman"/>
      <w:sz w:val="24"/>
      <w:szCs w:val="24"/>
      <w:lang w:eastAsia="ru-RU"/>
    </w:rPr>
  </w:style>
  <w:style w:type="character" w:customStyle="1" w:styleId="FontStyle84">
    <w:name w:val="Font Style84"/>
    <w:uiPriority w:val="99"/>
    <w:rsid w:val="003030C4"/>
    <w:rPr>
      <w:rFonts w:ascii="Times New Roman" w:hAnsi="Times New Roman" w:cs="Times New Roman"/>
      <w:sz w:val="24"/>
      <w:szCs w:val="24"/>
    </w:rPr>
  </w:style>
  <w:style w:type="character" w:customStyle="1" w:styleId="ac">
    <w:name w:val="Без интервала Знак"/>
    <w:link w:val="ad"/>
    <w:uiPriority w:val="99"/>
    <w:locked/>
    <w:rsid w:val="00B9525B"/>
    <w:rPr>
      <w:rFonts w:ascii="Calibri" w:eastAsia="Calibri" w:hAnsi="Calibri"/>
    </w:rPr>
  </w:style>
  <w:style w:type="paragraph" w:styleId="ad">
    <w:name w:val="No Spacing"/>
    <w:link w:val="ac"/>
    <w:uiPriority w:val="99"/>
    <w:qFormat/>
    <w:rsid w:val="00B9525B"/>
    <w:pPr>
      <w:spacing w:after="0" w:line="240" w:lineRule="auto"/>
    </w:pPr>
    <w:rPr>
      <w:rFonts w:ascii="Calibri" w:eastAsia="Calibri" w:hAnsi="Calibri"/>
    </w:rPr>
  </w:style>
  <w:style w:type="paragraph" w:customStyle="1" w:styleId="ConsPlusNormal">
    <w:name w:val="ConsPlusNormal"/>
    <w:link w:val="ConsPlusNormal0"/>
    <w:rsid w:val="00307AC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5">
    <w:name w:val="Font Style55"/>
    <w:rsid w:val="00307AC3"/>
    <w:rPr>
      <w:rFonts w:ascii="Times New Roman" w:hAnsi="Times New Roman" w:cs="Times New Roman"/>
      <w:sz w:val="24"/>
      <w:szCs w:val="24"/>
    </w:rPr>
  </w:style>
  <w:style w:type="character" w:customStyle="1" w:styleId="ConsPlusNormal0">
    <w:name w:val="ConsPlusNormal Знак"/>
    <w:link w:val="ConsPlusNormal"/>
    <w:locked/>
    <w:rsid w:val="00307AC3"/>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56A054DA8522BD0D79B6676B0E130284A74E400EF6EA3E89577B1975762EBE8DAE7DC510D35QCN0Q"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3215</Words>
  <Characters>18327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Вихарева И.П.</dc:creator>
  <cp:keywords/>
  <dc:description/>
  <cp:lastModifiedBy>Трефилова Е.В.</cp:lastModifiedBy>
  <cp:revision>5</cp:revision>
  <dcterms:created xsi:type="dcterms:W3CDTF">2021-12-20T07:40:00Z</dcterms:created>
  <dcterms:modified xsi:type="dcterms:W3CDTF">2021-12-21T04:04:00Z</dcterms:modified>
</cp:coreProperties>
</file>